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sz w:val="2"/>
          <w:szCs w:val="2"/>
        </w:rPr>
        <w:t xml:space="preserve"/>
      </w:r>
    </w:p>
    <w:p>
      <w:pPr>
        <w:spacing w:after="60" w:before="0"/>
        <w:jc w:val="center"/>
      </w:pPr>
      <w:r>
        <w:rPr>
          <w:rFonts w:ascii="Arial" w:cs="Arial" w:eastAsia="Arial" w:hAnsi="Arial"/>
          <w:b/>
          <w:bCs/>
          <w:color w:val="CC0000"/>
          <w:sz w:val="48"/>
          <w:szCs w:val="48"/>
        </w:rPr>
        <w:t xml:space="preserve">ACUERDO DE ADOPCION TEMPRANA</w:t>
      </w:r>
    </w:p>
    <w:p>
      <w:pPr>
        <w:spacing w:after="60" w:before="0"/>
        <w:jc w:val="center"/>
      </w:pPr>
      <w:r>
        <w:rPr>
          <w:rFonts w:ascii="Arial" w:cs="Arial" w:eastAsia="Arial" w:hAnsi="Arial"/>
          <w:color w:val="666666"/>
          <w:sz w:val="22"/>
          <w:szCs w:val="22"/>
        </w:rPr>
        <w:t xml:space="preserve">Plataforma CUBO FRM  ·  Apex Music Latino</w:t>
      </w:r>
    </w:p>
    <w:p>
      <w:pPr>
        <w:pBdr>
          <w:bottom w:val="single" w:color="CC0000" w:sz="30"/>
        </w:pBdr>
        <w:spacing w:after="180" w:before="60"/>
      </w:pPr>
      <w:r>
        <w:rPr>
          <w:sz w:val="4"/>
          <w:szCs w:val="4"/>
        </w:rPr>
        <w:t xml:space="preserve"> </w:t>
      </w:r>
    </w:p>
    <w:p>
      <w:pPr>
        <w:spacing w:after="200" w:before="0"/>
        <w:jc w:val="center"/>
      </w:pPr>
      <w:r>
        <w:rPr>
          <w:rFonts w:ascii="Arial" w:cs="Arial" w:eastAsia="Arial" w:hAnsi="Arial"/>
          <w:b/>
          <w:bCs/>
          <w:color w:val="CC0000"/>
          <w:sz w:val="20"/>
          <w:szCs w:val="20"/>
        </w:rPr>
        <w:t xml:space="preserve">FASE BETA  ·  ABRIL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0000" w:sz="6"/>
              <w:left w:val="single" w:color="CCCCCC" w:sz="2"/>
              <w:bottom w:val="single" w:color="CCCCCC" w:sz="2"/>
              <w:right w:val="single" w:color="CCCCCC" w:sz="2"/>
            </w:tcBorders>
            <w:shd w:fill="FFF5F5" w:val="clear"/>
            <w:tcMar>
              <w:top w:type="dxa" w:w="200"/>
              <w:left w:type="dxa" w:w="240"/>
              <w:bottom w:type="dxa" w:w="200"/>
              <w:right w:type="dxa" w:w="240"/>
            </w:tcMar>
          </w:tcPr>
          <w:p>
            <w:pPr>
              <w:spacing w:after="80"/>
            </w:pPr>
            <w:r>
              <w:rPr>
                <w:rFonts w:ascii="Arial" w:cs="Arial" w:eastAsia="Arial" w:hAnsi="Arial"/>
                <w:b/>
                <w:bCs/>
                <w:color w:val="CC0000"/>
                <w:sz w:val="18"/>
                <w:szCs w:val="18"/>
              </w:rPr>
              <w:t xml:space="preserve">PROVEEDOR DE SERVICIOS</w:t>
            </w:r>
          </w:p>
          <w:p>
            <w:pPr>
              <w:spacing w:after="60"/>
            </w:pPr>
            <w:r>
              <w:rPr>
                <w:rFonts w:ascii="Arial" w:cs="Arial" w:eastAsia="Arial" w:hAnsi="Arial"/>
                <w:b/>
                <w:bCs/>
                <w:color w:val="333333"/>
                <w:sz w:val="22"/>
                <w:szCs w:val="22"/>
              </w:rPr>
              <w:t xml:space="preserve">Apex Music Latino</w:t>
            </w:r>
          </w:p>
          <w:p>
            <w:pPr>
              <w:spacing w:after="40"/>
            </w:pPr>
            <w:r>
              <w:rPr>
                <w:rFonts w:ascii="Arial" w:cs="Arial" w:eastAsia="Arial" w:hAnsi="Arial"/>
                <w:color w:val="666666"/>
                <w:sz w:val="18"/>
                <w:szCs w:val="18"/>
              </w:rPr>
              <w:t xml:space="preserve">A Datos Maestros Company</w:t>
            </w:r>
          </w:p>
          <w:p>
            <w:pPr>
              <w:spacing w:after="40"/>
            </w:pPr>
            <w:r>
              <w:rPr>
                <w:rFonts w:ascii="Arial" w:cs="Arial" w:eastAsia="Arial" w:hAnsi="Arial"/>
                <w:color w:val="333333"/>
                <w:sz w:val="18"/>
                <w:szCs w:val="18"/>
              </w:rPr>
              <w:t xml:space="preserve">NIT: 9013995485</w:t>
            </w:r>
          </w:p>
          <w:p>
            <w:pPr>
              <w:spacing w:after="40"/>
            </w:pPr>
            <w:r>
              <w:rPr>
                <w:rFonts w:ascii="Arial" w:cs="Arial" w:eastAsia="Arial" w:hAnsi="Arial"/>
                <w:color w:val="333333"/>
                <w:sz w:val="18"/>
                <w:szCs w:val="18"/>
              </w:rPr>
              <w:t xml:space="preserve">+57 318 717 3584</w:t>
            </w:r>
          </w:p>
          <w:p>
            <w:r>
              <w:rPr>
                <w:rFonts w:ascii="Arial" w:cs="Arial" w:eastAsia="Arial" w:hAnsi="Arial"/>
                <w:color w:val="CC0000"/>
                <w:sz w:val="18"/>
                <w:szCs w:val="18"/>
              </w:rPr>
              <w:t xml:space="preserve">apexmusiclatino.com</w:t>
            </w:r>
          </w:p>
        </w:tc>
        <w:tc>
          <w:tcPr>
            <w:tcW w:type="dxa" w:w="4760"/>
            <w:tcBorders>
              <w:top w:val="single" w:color="CC0000" w:sz="6"/>
              <w:left w:val="single" w:color="CCCCCC" w:sz="2"/>
              <w:bottom w:val="single" w:color="CCCCCC" w:sz="2"/>
              <w:right w:val="single" w:color="CCCCCC" w:sz="2"/>
            </w:tcBorders>
            <w:shd w:fill="F5F5F5" w:val="clear"/>
            <w:tcMar>
              <w:top w:type="dxa" w:w="200"/>
              <w:left w:type="dxa" w:w="240"/>
              <w:bottom w:type="dxa" w:w="200"/>
              <w:right w:type="dxa" w:w="240"/>
            </w:tcMar>
          </w:tcPr>
          <w:p>
            <w:pPr>
              <w:spacing w:after="80"/>
            </w:pPr>
            <w:r>
              <w:rPr>
                <w:rFonts w:ascii="Arial" w:cs="Arial" w:eastAsia="Arial" w:hAnsi="Arial"/>
                <w:b/>
                <w:bCs/>
                <w:color w:val="CC0000"/>
                <w:sz w:val="18"/>
                <w:szCs w:val="18"/>
              </w:rPr>
              <w:t xml:space="preserve">ARTISTA / EARLY ADOPTER</w:t>
            </w:r>
          </w:p>
          <w:p>
            <w:pPr>
              <w:spacing w:after="60"/>
            </w:pPr>
            <w:r>
              <w:rPr>
                <w:rFonts w:ascii="Arial" w:cs="Arial" w:eastAsia="Arial" w:hAnsi="Arial"/>
                <w:b/>
                <w:bCs/>
                <w:color w:val="333333"/>
                <w:sz w:val="22"/>
                <w:szCs w:val="22"/>
              </w:rPr>
              <w:t xml:space="preserve">Alisson Trigos Sanabria</w:t>
            </w:r>
          </w:p>
          <w:p>
            <w:pPr>
              <w:spacing w:after="40"/>
            </w:pPr>
            <w:r>
              <w:rPr>
                <w:rFonts w:ascii="Arial" w:cs="Arial" w:eastAsia="Arial" w:hAnsi="Arial"/>
                <w:color w:val="333333"/>
                <w:sz w:val="18"/>
                <w:szCs w:val="18"/>
              </w:rPr>
              <w:t xml:space="preserve">Artista  —  Arco Iris Tango</w:t>
            </w:r>
          </w:p>
          <w:p>
            <w:pPr>
              <w:spacing w:after="40"/>
            </w:pPr>
            <w:r>
              <w:rPr>
                <w:rFonts w:ascii="Arial" w:cs="Arial" w:eastAsia="Arial" w:hAnsi="Arial"/>
                <w:color w:val="333333"/>
                <w:sz w:val="18"/>
                <w:szCs w:val="18"/>
              </w:rPr>
              <w:t xml:space="preserve">CC: ___________________</w:t>
            </w:r>
          </w:p>
          <w:p>
            <w:r>
              <w:rPr>
                <w:rFonts w:ascii="Arial" w:cs="Arial" w:eastAsia="Arial" w:hAnsi="Arial"/>
                <w:color w:val="CC0000"/>
                <w:sz w:val="16"/>
                <w:szCs w:val="16"/>
              </w:rPr>
              <w:t xml:space="preserve">apexmusiclatino.com/genre/tango/arcoiris/</w:t>
            </w:r>
          </w:p>
        </w:tc>
      </w:tr>
    </w:tbl>
    <w:p>
      <w:pPr>
        <w:spacing w:after="200" w:before="0"/>
      </w:pPr>
      <w:r>
        <w:rPr>
          <w:sz w:val="2"/>
          <w:szCs w:val="2"/>
        </w:rPr>
        <w:t xml:space="preserve"/>
      </w:r>
    </w:p>
    <w:p>
      <w:pPr>
        <w:spacing w:after="60"/>
        <w:jc w:val="center"/>
      </w:pPr>
      <w:r>
        <w:rPr>
          <w:rFonts w:ascii="Arial" w:cs="Arial" w:eastAsia="Arial" w:hAnsi="Arial"/>
          <w:color w:val="333333"/>
          <w:sz w:val="20"/>
          <w:szCs w:val="20"/>
        </w:rPr>
        <w:t xml:space="preserve">Fecha de Entrada en Vigor: _____ de ______________ de 2026</w:t>
      </w:r>
    </w:p>
    <w:p>
      <w:pPr>
        <w:spacing w:after="200"/>
        <w:jc w:val="center"/>
      </w:pPr>
      <w:r>
        <w:rPr>
          <w:rFonts w:ascii="Arial" w:cs="Arial" w:eastAsia="Arial" w:hAnsi="Arial"/>
          <w:i/>
          <w:iCs/>
          <w:color w:val="666666"/>
          <w:sz w:val="20"/>
          <w:szCs w:val="20"/>
        </w:rPr>
        <w:t xml:space="preserve">"No solo firmamos artistas. Los convertimos en empresas."</w:t>
      </w:r>
    </w:p>
    <w:p>
      <w:pPr>
        <w:pBdr>
          <w:bottom w:val="single" w:color="CC0000" w:sz="8"/>
        </w:pBdr>
        <w:spacing w:after="120" w:before="320"/>
      </w:pPr>
      <w:r>
        <w:rPr>
          <w:rFonts w:ascii="Arial" w:cs="Arial" w:eastAsia="Arial" w:hAnsi="Arial"/>
          <w:b/>
          <w:bCs/>
          <w:color w:val="CC0000"/>
          <w:sz w:val="24"/>
          <w:szCs w:val="24"/>
        </w:rPr>
        <w:t xml:space="preserve">ANTECEDENTES</w:t>
      </w:r>
    </w:p>
    <w:p>
      <w:pPr>
        <w:spacing w:after="60" w:before="60"/>
        <w:jc w:val="both"/>
      </w:pPr>
      <w:r>
        <w:rPr>
          <w:rFonts w:ascii="Arial" w:cs="Arial" w:eastAsia="Arial" w:hAnsi="Arial"/>
          <w:color w:val="333333"/>
          <w:sz w:val="20"/>
          <w:szCs w:val="20"/>
        </w:rPr>
        <w:t xml:space="preserve">CONSIDERANDO que Apex Music Latino (en adelante AML) es una empresa tecnologica especializada en servicios de gestion de artistas musicales, plataformas de captura de datos de fans, marketing digital y distribucion de contenido, operando bajo la plataforma propietaria CUBO FRM (Fan Relationship Manager);</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CONSIDERANDO que Alisson Trigos Sanabria (en adelante La Artista) es artista integrante del proyecto Arco Iris Tango, en fase de desarrollo y posicionamiento de su propuesta artistica en el mercado;</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CONSIDERANDO que ambas partes desean establecer los terminos de una colaboracion en calidad de Early Adopter, mediante la cual AML provee servicios tecnologicos y de marketing, y La Artista participa activamente como usuaria beta de dichas plataformas;</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LAS PARTES ACUERDAN lo siguiente:</w:t>
      </w:r>
    </w:p>
    <w:p>
      <w:pPr>
        <w:pBdr>
          <w:bottom w:val="single" w:color="CC0000" w:sz="8"/>
        </w:pBdr>
        <w:spacing w:after="120" w:before="320"/>
      </w:pPr>
      <w:r>
        <w:rPr>
          <w:rFonts w:ascii="Arial" w:cs="Arial" w:eastAsia="Arial" w:hAnsi="Arial"/>
          <w:b/>
          <w:bCs/>
          <w:color w:val="CC0000"/>
          <w:sz w:val="24"/>
          <w:szCs w:val="24"/>
        </w:rPr>
        <w:t xml:space="preserve">CLAUSULA 1 — OBJETO DEL ACUERDO</w:t>
      </w:r>
    </w:p>
    <w:p>
      <w:pPr>
        <w:spacing w:after="60" w:before="60"/>
        <w:jc w:val="both"/>
      </w:pPr>
      <w:r>
        <w:rPr>
          <w:rFonts w:ascii="Arial" w:cs="Arial" w:eastAsia="Arial" w:hAnsi="Arial"/>
          <w:color w:val="333333"/>
          <w:sz w:val="20"/>
          <w:szCs w:val="20"/>
        </w:rPr>
        <w:t xml:space="preserve">El presente acuerdo establece los terminos y condiciones bajo los cuales Apex Music Latino provee a Alisson Trigos Sanabria acceso prioritario a sus herramientas, plataformas y servicios durante la Fase Beta, a cambio de retroalimentacion activa, participacion en pruebas de usuario, y cumplimiento de los compromisos establecidos en la Clausula 4.</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Los servicios incluidos durante el periodo de adopcion temprana son:</w:t>
      </w:r>
    </w:p>
    <w:p>
      <w:pPr>
        <w:spacing w:after="40" w:before="0"/>
      </w:pPr>
      <w:r>
        <w:rPr>
          <w:sz w:val="2"/>
          <w:szCs w:val="2"/>
        </w:rPr>
        <w:t xml:space="preserve"/>
      </w:r>
    </w:p>
    <w:p>
      <w:pPr>
        <w:pStyle w:val="ListParagraph"/>
        <w:numPr>
          <w:ilvl w:val="0"/>
          <w:numId w:val="2"/>
        </w:numPr>
        <w:spacing w:after="40" w:before="40"/>
      </w:pPr>
      <w:r>
        <w:rPr>
          <w:rFonts w:ascii="Arial" w:cs="Arial" w:eastAsia="Arial" w:hAnsi="Arial"/>
          <w:color w:val="333333"/>
          <w:sz w:val="20"/>
          <w:szCs w:val="20"/>
        </w:rPr>
        <w:t xml:space="preserve">Landing Page / EPK profesional en apexmusiclatino.com/genre/tango/arcoiris/</w:t>
      </w:r>
    </w:p>
    <w:p>
      <w:pPr>
        <w:pStyle w:val="ListParagraph"/>
        <w:numPr>
          <w:ilvl w:val="0"/>
          <w:numId w:val="2"/>
        </w:numPr>
        <w:spacing w:after="40" w:before="40"/>
      </w:pPr>
      <w:r>
        <w:rPr>
          <w:rFonts w:ascii="Arial" w:cs="Arial" w:eastAsia="Arial" w:hAnsi="Arial"/>
          <w:color w:val="333333"/>
          <w:sz w:val="20"/>
          <w:szCs w:val="20"/>
        </w:rPr>
        <w:t xml:space="preserve">Codigo QR permanente de captura de fans con Fan ID unico por cada registro</w:t>
      </w:r>
    </w:p>
    <w:p>
      <w:pPr>
        <w:pStyle w:val="ListParagraph"/>
        <w:numPr>
          <w:ilvl w:val="0"/>
          <w:numId w:val="2"/>
        </w:numPr>
        <w:spacing w:after="40" w:before="40"/>
      </w:pPr>
      <w:r>
        <w:rPr>
          <w:rFonts w:ascii="Arial" w:cs="Arial" w:eastAsia="Arial" w:hAnsi="Arial"/>
          <w:color w:val="333333"/>
          <w:sz w:val="20"/>
          <w:szCs w:val="20"/>
        </w:rPr>
        <w:t xml:space="preserve">Portal de Artista (Backend) para gestion de contenido, shows, bio, discografia y merch</w:t>
      </w:r>
    </w:p>
    <w:p>
      <w:pPr>
        <w:pStyle w:val="ListParagraph"/>
        <w:numPr>
          <w:ilvl w:val="0"/>
          <w:numId w:val="2"/>
        </w:numPr>
        <w:spacing w:after="40" w:before="40"/>
      </w:pPr>
      <w:r>
        <w:rPr>
          <w:rFonts w:ascii="Arial" w:cs="Arial" w:eastAsia="Arial" w:hAnsi="Arial"/>
          <w:color w:val="333333"/>
          <w:sz w:val="20"/>
          <w:szCs w:val="20"/>
        </w:rPr>
        <w:t xml:space="preserve">Acceso al sistema CUBO FRM — Fan Relationship Manager con base de datos 360°</w:t>
      </w:r>
    </w:p>
    <w:p>
      <w:pPr>
        <w:pStyle w:val="ListParagraph"/>
        <w:numPr>
          <w:ilvl w:val="0"/>
          <w:numId w:val="2"/>
        </w:numPr>
        <w:spacing w:after="40" w:before="40"/>
      </w:pPr>
      <w:r>
        <w:rPr>
          <w:rFonts w:ascii="Arial" w:cs="Arial" w:eastAsia="Arial" w:hAnsi="Arial"/>
          <w:color w:val="333333"/>
          <w:sz w:val="20"/>
          <w:szCs w:val="20"/>
        </w:rPr>
        <w:t xml:space="preserve">Enlace compartible para redes sociales con captura automatica de datos de fans</w:t>
      </w:r>
    </w:p>
    <w:p>
      <w:pPr>
        <w:pStyle w:val="ListParagraph"/>
        <w:numPr>
          <w:ilvl w:val="0"/>
          <w:numId w:val="2"/>
        </w:numPr>
        <w:spacing w:after="40" w:before="40"/>
      </w:pPr>
      <w:r>
        <w:rPr>
          <w:rFonts w:ascii="Arial" w:cs="Arial" w:eastAsia="Arial" w:hAnsi="Arial"/>
          <w:color w:val="333333"/>
          <w:sz w:val="20"/>
          <w:szCs w:val="20"/>
        </w:rPr>
        <w:t xml:space="preserve">Soporte tecnico y acompanamiento durante la fase beta</w:t>
      </w:r>
    </w:p>
    <w:p>
      <w:pPr>
        <w:pStyle w:val="ListParagraph"/>
        <w:numPr>
          <w:ilvl w:val="0"/>
          <w:numId w:val="2"/>
        </w:numPr>
        <w:spacing w:after="40" w:before="40"/>
      </w:pPr>
      <w:r>
        <w:rPr>
          <w:rFonts w:ascii="Arial" w:cs="Arial" w:eastAsia="Arial" w:hAnsi="Arial"/>
          <w:color w:val="333333"/>
          <w:sz w:val="20"/>
          <w:szCs w:val="20"/>
        </w:rPr>
        <w:t xml:space="preserve">Sistema de comunicacion automatizado de 24 pasos inbound/outbound — en desarrollo</w:t>
      </w:r>
    </w:p>
    <w:p>
      <w:pPr>
        <w:pStyle w:val="ListParagraph"/>
        <w:numPr>
          <w:ilvl w:val="0"/>
          <w:numId w:val="2"/>
        </w:numPr>
        <w:spacing w:after="40" w:before="40"/>
      </w:pPr>
      <w:r>
        <w:rPr>
          <w:rFonts w:ascii="Arial" w:cs="Arial" w:eastAsia="Arial" w:hAnsi="Arial"/>
          <w:color w:val="333333"/>
          <w:sz w:val="20"/>
          <w:szCs w:val="20"/>
        </w:rPr>
        <w:t xml:space="preserve">Asesoria en estrategia de contenido y crecimiento de audiencia</w:t>
      </w:r>
    </w:p>
    <w:p>
      <w:pPr>
        <w:pBdr>
          <w:bottom w:val="single" w:color="CC0000" w:sz="8"/>
        </w:pBdr>
        <w:spacing w:after="120" w:before="320"/>
      </w:pPr>
      <w:r>
        <w:rPr>
          <w:rFonts w:ascii="Arial" w:cs="Arial" w:eastAsia="Arial" w:hAnsi="Arial"/>
          <w:b/>
          <w:bCs/>
          <w:color w:val="CC0000"/>
          <w:sz w:val="24"/>
          <w:szCs w:val="24"/>
        </w:rPr>
        <w:t xml:space="preserve">CLAUSULA 2 — PERIODO DE VIGENCIA</w:t>
      </w:r>
    </w:p>
    <w:p>
      <w:pPr>
        <w:spacing w:after="60" w:before="60"/>
        <w:jc w:val="both"/>
      </w:pPr>
      <w:r>
        <w:rPr>
          <w:rFonts w:ascii="Arial" w:cs="Arial" w:eastAsia="Arial" w:hAnsi="Arial"/>
          <w:color w:val="333333"/>
          <w:sz w:val="20"/>
          <w:szCs w:val="20"/>
        </w:rPr>
        <w:t xml:space="preserve">2.1  El periodo de Adopcion Temprana tendra una duracion inicial de tres (3) a cuatro (4) meses, contados a partir de la firma del presente acuerdo (el Periodo Beta).</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2.2  Al finalizar el Periodo Beta, las partes podran acordar por escrito la renovacion del acuerdo bajo los terminos de un contrato de servicios estandar, con tarifas definidas segun la Clausula 5 del presente documento.</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2.3  Cualquiera de las partes podra dar por terminado el acuerdo con un aviso previo de quince (15) dias calendario, mediante comunicacion escrita al correo oficial de la otra parte, sin necesidad de alegar causa.</w:t>
      </w:r>
    </w:p>
    <w:p>
      <w:pPr>
        <w:pBdr>
          <w:bottom w:val="single" w:color="CC0000" w:sz="8"/>
        </w:pBdr>
        <w:spacing w:after="120" w:before="320"/>
      </w:pPr>
      <w:r>
        <w:rPr>
          <w:rFonts w:ascii="Arial" w:cs="Arial" w:eastAsia="Arial" w:hAnsi="Arial"/>
          <w:b/>
          <w:bCs/>
          <w:color w:val="CC0000"/>
          <w:sz w:val="24"/>
          <w:szCs w:val="24"/>
        </w:rPr>
        <w:t xml:space="preserve">CLAUSULA 3 — RESPONSABILIDADES DE AML</w:t>
      </w:r>
    </w:p>
    <w:p>
      <w:pPr>
        <w:pStyle w:val="ListParagraph"/>
        <w:numPr>
          <w:ilvl w:val="0"/>
          <w:numId w:val="2"/>
        </w:numPr>
        <w:spacing w:after="40" w:before="40"/>
      </w:pPr>
      <w:r>
        <w:rPr>
          <w:rFonts w:ascii="Arial" w:cs="Arial" w:eastAsia="Arial" w:hAnsi="Arial"/>
          <w:color w:val="333333"/>
          <w:sz w:val="20"/>
          <w:szCs w:val="20"/>
        </w:rPr>
        <w:t xml:space="preserve">Disenar, mantener y actualizar tecnicamente la landing page y portal de la artista.</w:t>
      </w:r>
    </w:p>
    <w:p>
      <w:pPr>
        <w:pStyle w:val="ListParagraph"/>
        <w:numPr>
          <w:ilvl w:val="0"/>
          <w:numId w:val="2"/>
        </w:numPr>
        <w:spacing w:after="40" w:before="40"/>
      </w:pPr>
      <w:r>
        <w:rPr>
          <w:rFonts w:ascii="Arial" w:cs="Arial" w:eastAsia="Arial" w:hAnsi="Arial"/>
          <w:color w:val="333333"/>
          <w:sz w:val="20"/>
          <w:szCs w:val="20"/>
        </w:rPr>
        <w:t xml:space="preserve">Garantizar que el dominio apexmusiclatino.com permanezca activo y operativo durante la vigencia del acuerdo. El dominio propio de la artista permanece bajo su propiedad y control.</w:t>
      </w:r>
    </w:p>
    <w:p>
      <w:pPr>
        <w:pStyle w:val="ListParagraph"/>
        <w:numPr>
          <w:ilvl w:val="0"/>
          <w:numId w:val="2"/>
        </w:numPr>
        <w:spacing w:after="40" w:before="40"/>
      </w:pPr>
      <w:r>
        <w:rPr>
          <w:rFonts w:ascii="Arial" w:cs="Arial" w:eastAsia="Arial" w:hAnsi="Arial"/>
          <w:color w:val="333333"/>
          <w:sz w:val="20"/>
          <w:szCs w:val="20"/>
        </w:rPr>
        <w:t xml:space="preserve">Proveer soporte tecnico para errores, bugs y caidas de plataforma con tiempo de respuesta no mayor a 48 horas habiles.</w:t>
      </w:r>
    </w:p>
    <w:p>
      <w:pPr>
        <w:pStyle w:val="ListParagraph"/>
        <w:numPr>
          <w:ilvl w:val="0"/>
          <w:numId w:val="2"/>
        </w:numPr>
        <w:spacing w:after="40" w:before="40"/>
      </w:pPr>
      <w:r>
        <w:rPr>
          <w:rFonts w:ascii="Arial" w:cs="Arial" w:eastAsia="Arial" w:hAnsi="Arial"/>
          <w:color w:val="333333"/>
          <w:sz w:val="20"/>
          <w:szCs w:val="20"/>
        </w:rPr>
        <w:t xml:space="preserve">Nunca publicar, comentar, seguir o realizar acciones en nombre de La Artista en sus redes sociales sin autorizacion expresa y documentada.</w:t>
      </w:r>
    </w:p>
    <w:p>
      <w:pPr>
        <w:pStyle w:val="ListParagraph"/>
        <w:numPr>
          <w:ilvl w:val="0"/>
          <w:numId w:val="2"/>
        </w:numPr>
        <w:spacing w:after="40" w:before="40"/>
      </w:pPr>
      <w:r>
        <w:rPr>
          <w:rFonts w:ascii="Arial" w:cs="Arial" w:eastAsia="Arial" w:hAnsi="Arial"/>
          <w:color w:val="333333"/>
          <w:sz w:val="20"/>
          <w:szCs w:val="20"/>
        </w:rPr>
        <w:t xml:space="preserve">Los datos de fans capturados son propiedad de La Artista. AML los custodia como procesador de datos bajo medidas de seguridad AES-256. Como parte inherente de la operacion tecnica y del mejoramiento continuo de la plataforma CUBO FRM, AML conservara una copia anonimizada y agregada de los registros generados, la cual podra ser utilizada exclusivamente para fines estadisticos, de desarrollo tecnologico y optimizacion del servicio, sin identificacion individual de ningun fan ni vinculacion con el perfil especifico de La Artista.</w:t>
      </w:r>
    </w:p>
    <w:p>
      <w:pPr>
        <w:pStyle w:val="ListParagraph"/>
        <w:numPr>
          <w:ilvl w:val="0"/>
          <w:numId w:val="2"/>
        </w:numPr>
        <w:spacing w:after="40" w:before="40"/>
      </w:pPr>
      <w:r>
        <w:rPr>
          <w:rFonts w:ascii="Arial" w:cs="Arial" w:eastAsia="Arial" w:hAnsi="Arial"/>
          <w:color w:val="333333"/>
          <w:sz w:val="20"/>
          <w:szCs w:val="20"/>
        </w:rPr>
        <w:t xml:space="preserve">Entregar reportes de avance y metricas de manera periodica (minimo mensual).</w:t>
      </w:r>
    </w:p>
    <w:p>
      <w:pPr>
        <w:pStyle w:val="ListParagraph"/>
        <w:numPr>
          <w:ilvl w:val="0"/>
          <w:numId w:val="2"/>
        </w:numPr>
        <w:spacing w:after="40" w:before="40"/>
      </w:pPr>
      <w:r>
        <w:rPr>
          <w:rFonts w:ascii="Arial" w:cs="Arial" w:eastAsia="Arial" w:hAnsi="Arial"/>
          <w:color w:val="333333"/>
          <w:sz w:val="20"/>
          <w:szCs w:val="20"/>
        </w:rPr>
        <w:t xml:space="preserve">El diseno instruccional y visual de la plataforma estara bajo criterio y decision de AML.</w:t>
      </w:r>
    </w:p>
    <w:p>
      <w:pPr>
        <w:pBdr>
          <w:bottom w:val="single" w:color="CC0000" w:sz="8"/>
        </w:pBdr>
        <w:spacing w:after="120" w:before="320"/>
      </w:pPr>
      <w:r>
        <w:rPr>
          <w:rFonts w:ascii="Arial" w:cs="Arial" w:eastAsia="Arial" w:hAnsi="Arial"/>
          <w:b/>
          <w:bCs/>
          <w:color w:val="CC0000"/>
          <w:sz w:val="24"/>
          <w:szCs w:val="24"/>
        </w:rPr>
        <w:t xml:space="preserve">CLAUSULA 4 — COMPROMISOS DE LA ARTISTA</w:t>
      </w:r>
    </w:p>
    <w:p>
      <w:pPr>
        <w:spacing w:after="60" w:before="60"/>
        <w:jc w:val="both"/>
      </w:pPr>
      <w:r>
        <w:rPr>
          <w:rFonts w:ascii="Arial" w:cs="Arial" w:eastAsia="Arial" w:hAnsi="Arial"/>
          <w:color w:val="333333"/>
          <w:sz w:val="20"/>
          <w:szCs w:val="20"/>
        </w:rPr>
        <w:t xml:space="preserve">Como condicion esencial del presente acuerdo, La Artista se compromete a:</w:t>
      </w:r>
    </w:p>
    <w:p>
      <w:pPr>
        <w:spacing w:after="40" w:before="0"/>
      </w:pPr>
      <w:r>
        <w:rPr>
          <w:sz w:val="2"/>
          <w:szCs w:val="2"/>
        </w:rPr>
        <w:t xml:space="preserve"/>
      </w:r>
    </w:p>
    <w:p>
      <w:pPr>
        <w:pStyle w:val="ListParagraph"/>
        <w:numPr>
          <w:ilvl w:val="0"/>
          <w:numId w:val="2"/>
        </w:numPr>
        <w:spacing w:after="40" w:before="40"/>
      </w:pPr>
      <w:r>
        <w:rPr>
          <w:rFonts w:ascii="Arial" w:cs="Arial" w:eastAsia="Arial" w:hAnsi="Arial"/>
          <w:color w:val="333333"/>
          <w:sz w:val="20"/>
          <w:szCs w:val="20"/>
        </w:rPr>
        <w:t xml:space="preserve">Actualizar su portal con contenido nuevo (shows, imagenes, bio, musica) con frecuencia minima semanal.</w:t>
      </w:r>
    </w:p>
    <w:p>
      <w:pPr>
        <w:pStyle w:val="ListParagraph"/>
        <w:numPr>
          <w:ilvl w:val="0"/>
          <w:numId w:val="2"/>
        </w:numPr>
        <w:spacing w:after="40" w:before="40"/>
      </w:pPr>
      <w:r>
        <w:rPr>
          <w:rFonts w:ascii="Arial" w:cs="Arial" w:eastAsia="Arial" w:hAnsi="Arial"/>
          <w:color w:val="333333"/>
          <w:sz w:val="20"/>
          <w:szCs w:val="20"/>
        </w:rPr>
        <w:t xml:space="preserve">Reportar errores tecnicos, comportamientos inesperados o sugerencias de mejora a AML dentro de las 48 horas de identificarlos.</w:t>
      </w:r>
    </w:p>
    <w:p>
      <w:pPr>
        <w:pStyle w:val="ListParagraph"/>
        <w:numPr>
          <w:ilvl w:val="0"/>
          <w:numId w:val="2"/>
        </w:numPr>
        <w:spacing w:after="40" w:before="40"/>
      </w:pPr>
      <w:r>
        <w:rPr>
          <w:rFonts w:ascii="Arial" w:cs="Arial" w:eastAsia="Arial" w:hAnsi="Arial"/>
          <w:color w:val="333333"/>
          <w:sz w:val="20"/>
          <w:szCs w:val="20"/>
        </w:rPr>
        <w:t xml:space="preserve">Utilizar activamente el codigo QR en eventos, materiales impresos y redes sociales para captura de fans.</w:t>
      </w:r>
    </w:p>
    <w:p>
      <w:pPr>
        <w:pStyle w:val="ListParagraph"/>
        <w:numPr>
          <w:ilvl w:val="0"/>
          <w:numId w:val="2"/>
        </w:numPr>
        <w:spacing w:after="40" w:before="40"/>
      </w:pPr>
      <w:r>
        <w:rPr>
          <w:rFonts w:ascii="Arial" w:cs="Arial" w:eastAsia="Arial" w:hAnsi="Arial"/>
          <w:color w:val="333333"/>
          <w:sz w:val="20"/>
          <w:szCs w:val="20"/>
        </w:rPr>
        <w:t xml:space="preserve">Proporcionar retroalimentacion escrita mensual sobre la experiencia de uso de la plataforma CUBO FRM.</w:t>
      </w:r>
    </w:p>
    <w:p>
      <w:pPr>
        <w:pStyle w:val="ListParagraph"/>
        <w:numPr>
          <w:ilvl w:val="0"/>
          <w:numId w:val="2"/>
        </w:numPr>
        <w:spacing w:after="40" w:before="40"/>
      </w:pPr>
      <w:r>
        <w:rPr>
          <w:rFonts w:ascii="Arial" w:cs="Arial" w:eastAsia="Arial" w:hAnsi="Arial"/>
          <w:color w:val="333333"/>
          <w:sz w:val="20"/>
          <w:szCs w:val="20"/>
        </w:rPr>
        <w:t xml:space="preserve">Participar en al menos una (1) llamada de seguimiento mensual con el equipo de AML.</w:t>
      </w:r>
    </w:p>
    <w:p>
      <w:pPr>
        <w:pStyle w:val="ListParagraph"/>
        <w:numPr>
          <w:ilvl w:val="0"/>
          <w:numId w:val="2"/>
        </w:numPr>
        <w:spacing w:after="40" w:before="40"/>
      </w:pPr>
      <w:r>
        <w:rPr>
          <w:rFonts w:ascii="Arial" w:cs="Arial" w:eastAsia="Arial" w:hAnsi="Arial"/>
          <w:color w:val="333333"/>
          <w:sz w:val="20"/>
          <w:szCs w:val="20"/>
        </w:rPr>
        <w:t xml:space="preserve">No compartir credenciales de acceso al portal con terceros no autorizados.</w:t>
      </w:r>
    </w:p>
    <w:p>
      <w:pPr>
        <w:spacing w:after="80" w:before="0"/>
      </w:pPr>
      <w:r>
        <w:rPr>
          <w:sz w:val="2"/>
          <w:szCs w:val="2"/>
        </w:rPr>
        <w:t xml:space="preserve"/>
      </w:r>
    </w:p>
    <w:p>
      <w:pPr>
        <w:spacing w:after="60" w:before="60"/>
        <w:jc w:val="both"/>
      </w:pPr>
      <w:r>
        <w:rPr>
          <w:rFonts w:ascii="Arial" w:cs="Arial" w:eastAsia="Arial" w:hAnsi="Arial"/>
          <w:color w:val="333333"/>
          <w:sz w:val="20"/>
          <w:szCs w:val="20"/>
        </w:rPr>
        <w:t xml:space="preserve">El incumplimiento reiterado de estos compromisos, sin justificacion valida, podra dar lugar a la terminacion anticipada del acuerdo por parte de AML, con aviso previo de siete (7) dias.</w:t>
      </w:r>
    </w:p>
    <w:p>
      <w:pPr>
        <w:pBdr>
          <w:bottom w:val="single" w:color="CC0000" w:sz="8"/>
        </w:pBdr>
        <w:spacing w:after="120" w:before="320"/>
      </w:pPr>
      <w:r>
        <w:rPr>
          <w:rFonts w:ascii="Arial" w:cs="Arial" w:eastAsia="Arial" w:hAnsi="Arial"/>
          <w:b/>
          <w:bCs/>
          <w:color w:val="CC0000"/>
          <w:sz w:val="24"/>
          <w:szCs w:val="24"/>
        </w:rPr>
        <w:t xml:space="preserve">CLAUSULA 5 — TARIFAS Y REMUNERACION</w:t>
      </w:r>
    </w:p>
    <w:p>
      <w:pPr>
        <w:spacing w:after="80" w:before="240"/>
      </w:pPr>
      <w:r>
        <w:rPr>
          <w:rFonts w:ascii="Arial" w:cs="Arial" w:eastAsia="Arial" w:hAnsi="Arial"/>
          <w:b/>
          <w:bCs/>
          <w:color w:val="333333"/>
          <w:sz w:val="22"/>
          <w:szCs w:val="22"/>
        </w:rPr>
        <w:t xml:space="preserve">5.1. Fase de Adopcion Temprana (Periodo Beta)</w:t>
      </w:r>
    </w:p>
    <w:p>
      <w:pPr>
        <w:spacing w:after="60" w:before="60"/>
        <w:jc w:val="both"/>
      </w:pPr>
      <w:r>
        <w:rPr>
          <w:rFonts w:ascii="Arial" w:cs="Arial" w:eastAsia="Arial" w:hAnsi="Arial"/>
          <w:color w:val="333333"/>
          <w:sz w:val="20"/>
          <w:szCs w:val="20"/>
        </w:rPr>
        <w:t xml:space="preserve">Durante el Periodo Beta, los servicios descritos en la Clausula 1 se proveran a costo reducido o sin costo monetario inmediato, en reconocimiento al valor de la retroalimentacion activa de La Artista. AML se reserva el derecho de cobrar gastos operativos directos con previo aviso escrito.</w:t>
      </w:r>
    </w:p>
    <w:p>
      <w:pPr>
        <w:spacing w:after="80" w:before="0"/>
      </w:pPr>
      <w:r>
        <w:rPr>
          <w:sz w:val="2"/>
          <w:szCs w:val="2"/>
        </w:rPr>
        <w:t xml:space="preserve"/>
      </w:r>
    </w:p>
    <w:p>
      <w:pPr>
        <w:spacing w:after="80" w:before="240"/>
      </w:pPr>
      <w:r>
        <w:rPr>
          <w:rFonts w:ascii="Arial" w:cs="Arial" w:eastAsia="Arial" w:hAnsi="Arial"/>
          <w:b/>
          <w:bCs/>
          <w:color w:val="333333"/>
          <w:sz w:val="22"/>
          <w:szCs w:val="22"/>
        </w:rPr>
        <w:t xml:space="preserve">5.2. Tarifas Post-Beta</w:t>
      </w:r>
    </w:p>
    <w:p>
      <w:pPr>
        <w:spacing w:after="60" w:before="60"/>
        <w:jc w:val="both"/>
      </w:pPr>
      <w:r>
        <w:rPr>
          <w:rFonts w:ascii="Arial" w:cs="Arial" w:eastAsia="Arial" w:hAnsi="Arial"/>
          <w:color w:val="333333"/>
          <w:sz w:val="20"/>
          <w:szCs w:val="20"/>
        </w:rPr>
        <w:t xml:space="preserve">Al finalizar el Periodo Beta, los servicios continuaran bajo un esquema de tarifas que podra oscilar entre USD $100 y USD $500 por mes, segun el paquete de servicios activo acordado por escrito entre las partes antes del fin del Periodo Beta.</w:t>
      </w:r>
    </w:p>
    <w:p>
      <w:pPr>
        <w:pBdr>
          <w:bottom w:val="single" w:color="CC0000" w:sz="8"/>
        </w:pBdr>
        <w:spacing w:after="120" w:before="320"/>
      </w:pPr>
      <w:r>
        <w:rPr>
          <w:rFonts w:ascii="Arial" w:cs="Arial" w:eastAsia="Arial" w:hAnsi="Arial"/>
          <w:b/>
          <w:bCs/>
          <w:color w:val="CC0000"/>
          <w:sz w:val="24"/>
          <w:szCs w:val="24"/>
        </w:rPr>
        <w:t xml:space="preserve">CLAUSULA 6 — PARTICIPACION EN INGRESOS</w:t>
      </w:r>
    </w:p>
    <w:p>
      <w:pPr>
        <w:spacing w:after="60" w:before="60"/>
        <w:jc w:val="both"/>
      </w:pPr>
      <w:r>
        <w:rPr>
          <w:rFonts w:ascii="Arial" w:cs="Arial" w:eastAsia="Arial" w:hAnsi="Arial"/>
          <w:color w:val="333333"/>
          <w:sz w:val="20"/>
          <w:szCs w:val="20"/>
        </w:rPr>
        <w:t xml:space="preserve">Cuando AML gestione activamente y concrete oportunidades de ingresos para La Artista a traves de su plataforma, red de contactos o campanas outbound, las partes acuerdan la siguiente participacion sobre el ingreso bruto recibido:</w:t>
      </w:r>
    </w:p>
    <w:p>
      <w:pPr>
        <w:spacing w:after="4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none"/>
              <w:left w:val="none"/>
              <w:bottom w:val="none"/>
              <w:right w:val="none"/>
            </w:tcBorders>
            <w:shd w:fill="CC0000" w:val="clear"/>
            <w:tcMar>
              <w:top w:type="dxa" w:w="120"/>
              <w:left w:type="dxa" w:w="160"/>
              <w:bottom w:type="dxa" w:w="120"/>
              <w:right w:type="dxa" w:w="160"/>
            </w:tcMar>
          </w:tcPr>
          <w:p>
            <w:r>
              <w:rPr>
                <w:rFonts w:ascii="Arial" w:cs="Arial" w:eastAsia="Arial" w:hAnsi="Arial"/>
                <w:b/>
                <w:bCs/>
                <w:color w:val="FFFFFF"/>
                <w:sz w:val="18"/>
                <w:szCs w:val="18"/>
              </w:rPr>
              <w:t xml:space="preserve">TIPO DE INGRESO</w:t>
            </w:r>
          </w:p>
        </w:tc>
        <w:tc>
          <w:tcPr>
            <w:tcW w:type="dxa" w:w="3800"/>
            <w:tcBorders>
              <w:top w:val="none"/>
              <w:left w:val="none"/>
              <w:bottom w:val="none"/>
              <w:right w:val="none"/>
            </w:tcBorders>
            <w:shd w:fill="CC0000"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 AML (ingreso bruto)</w:t>
            </w:r>
          </w:p>
        </w:tc>
      </w:tr>
      <w:tr>
        <w:tc>
          <w:tcPr>
            <w:tcW w:type="dxa" w:w="556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color w:val="333333"/>
                <w:sz w:val="18"/>
                <w:szCs w:val="18"/>
              </w:rPr>
              <w:t xml:space="preserve">Shows, conciertos y presentaciones en vivo gestionados por AML</w:t>
            </w:r>
          </w:p>
        </w:tc>
        <w:tc>
          <w:tcPr>
            <w:tcW w:type="dxa" w:w="38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pPr>
              <w:jc w:val="center"/>
            </w:pPr>
            <w:r>
              <w:rPr>
                <w:rFonts w:ascii="Arial" w:cs="Arial" w:eastAsia="Arial" w:hAnsi="Arial"/>
                <w:b/>
                <w:bCs/>
                <w:color w:val="CC0000"/>
                <w:sz w:val="18"/>
                <w:szCs w:val="18"/>
              </w:rPr>
              <w:t xml:space="preserve">30%</w:t>
            </w:r>
          </w:p>
        </w:tc>
      </w:tr>
      <w:tr>
        <w:tc>
          <w:tcPr>
            <w:tcW w:type="dxa" w:w="55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color w:val="333333"/>
                <w:sz w:val="18"/>
                <w:szCs w:val="18"/>
              </w:rPr>
              <w:t xml:space="preserve">Ventas de merch canalizadas a traves de la plataforma AML</w:t>
            </w:r>
          </w:p>
        </w:tc>
        <w:tc>
          <w:tcPr>
            <w:tcW w:type="dxa" w:w="3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pPr>
              <w:jc w:val="center"/>
            </w:pPr>
            <w:r>
              <w:rPr>
                <w:rFonts w:ascii="Arial" w:cs="Arial" w:eastAsia="Arial" w:hAnsi="Arial"/>
                <w:b/>
                <w:bCs/>
                <w:color w:val="CC0000"/>
                <w:sz w:val="18"/>
                <w:szCs w:val="18"/>
              </w:rPr>
              <w:t xml:space="preserve">35%</w:t>
            </w:r>
          </w:p>
        </w:tc>
      </w:tr>
      <w:tr>
        <w:tc>
          <w:tcPr>
            <w:tcW w:type="dxa" w:w="556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color w:val="333333"/>
                <w:sz w:val="18"/>
                <w:szCs w:val="18"/>
              </w:rPr>
              <w:t xml:space="preserve">Contratos de patrocinio o alianzas estrategicas gestionadas por AML</w:t>
            </w:r>
          </w:p>
        </w:tc>
        <w:tc>
          <w:tcPr>
            <w:tcW w:type="dxa" w:w="38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pPr>
              <w:jc w:val="center"/>
            </w:pPr>
            <w:r>
              <w:rPr>
                <w:rFonts w:ascii="Arial" w:cs="Arial" w:eastAsia="Arial" w:hAnsi="Arial"/>
                <w:b/>
                <w:bCs/>
                <w:color w:val="CC0000"/>
                <w:sz w:val="18"/>
                <w:szCs w:val="18"/>
              </w:rPr>
              <w:t xml:space="preserve">40%</w:t>
            </w:r>
          </w:p>
        </w:tc>
      </w:tr>
      <w:tr>
        <w:tc>
          <w:tcPr>
            <w:tcW w:type="dxa" w:w="55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color w:val="333333"/>
                <w:sz w:val="18"/>
                <w:szCs w:val="18"/>
              </w:rPr>
              <w:t xml:space="preserve">Oportunidades corporativas (eventos privados, congresos, keynotes)</w:t>
            </w:r>
          </w:p>
        </w:tc>
        <w:tc>
          <w:tcPr>
            <w:tcW w:type="dxa" w:w="38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pPr>
              <w:jc w:val="center"/>
            </w:pPr>
            <w:r>
              <w:rPr>
                <w:rFonts w:ascii="Arial" w:cs="Arial" w:eastAsia="Arial" w:hAnsi="Arial"/>
                <w:b/>
                <w:bCs/>
                <w:color w:val="CC0000"/>
                <w:sz w:val="18"/>
                <w:szCs w:val="18"/>
              </w:rPr>
              <w:t xml:space="preserve">30%</w:t>
            </w:r>
          </w:p>
        </w:tc>
      </w:tr>
      <w:tr>
        <w:tc>
          <w:tcPr>
            <w:tcW w:type="dxa" w:w="556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color w:val="333333"/>
                <w:sz w:val="18"/>
                <w:szCs w:val="18"/>
              </w:rPr>
              <w:t xml:space="preserve">Ingresos generados directamente por La Artista sin intervencion de AML</w:t>
            </w:r>
          </w:p>
        </w:tc>
        <w:tc>
          <w:tcPr>
            <w:tcW w:type="dxa" w:w="38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pPr>
              <w:jc w:val="center"/>
            </w:pPr>
            <w:r>
              <w:rPr>
                <w:rFonts w:ascii="Arial" w:cs="Arial" w:eastAsia="Arial" w:hAnsi="Arial"/>
                <w:b/>
                <w:bCs/>
                <w:color w:val="CC0000"/>
                <w:sz w:val="18"/>
                <w:szCs w:val="18"/>
              </w:rPr>
              <w:t xml:space="preserve">0% — 100% para La Artista</w:t>
            </w:r>
          </w:p>
        </w:tc>
      </w:tr>
    </w:tbl>
    <w:p>
      <w:pPr>
        <w:spacing w:after="100" w:before="0"/>
      </w:pPr>
      <w:r>
        <w:rPr>
          <w:sz w:val="2"/>
          <w:szCs w:val="2"/>
        </w:rPr>
        <w:t xml:space="preserve"/>
      </w:r>
    </w:p>
    <w:p>
      <w:pPr>
        <w:spacing w:after="60" w:before="60"/>
        <w:jc w:val="both"/>
      </w:pPr>
      <w:r>
        <w:rPr>
          <w:rFonts w:ascii="Arial" w:cs="Arial" w:eastAsia="Arial" w:hAnsi="Arial"/>
          <w:color w:val="333333"/>
          <w:sz w:val="20"/>
          <w:szCs w:val="20"/>
        </w:rPr>
        <w:t xml:space="preserve">Toda oportunidad de ingreso sobre la cual AML reclame participacion debera estar previamente acordada y documentada entre las partes. AML no tendra participacion sobre ingresos que La Artista genere de forma independiente sin intervencion directa de los servicios de AML.</w:t>
      </w:r>
    </w:p>
    <w:p>
      <w:pPr>
        <w:pBdr>
          <w:bottom w:val="single" w:color="CC0000" w:sz="8"/>
        </w:pBdr>
        <w:spacing w:after="120" w:before="320"/>
      </w:pPr>
      <w:r>
        <w:rPr>
          <w:rFonts w:ascii="Arial" w:cs="Arial" w:eastAsia="Arial" w:hAnsi="Arial"/>
          <w:b/>
          <w:bCs/>
          <w:color w:val="CC0000"/>
          <w:sz w:val="24"/>
          <w:szCs w:val="24"/>
        </w:rPr>
        <w:t xml:space="preserve">CLAUSULA 7 — PROPIEDAD INTELECTUAL</w:t>
      </w:r>
    </w:p>
    <w:p>
      <w:pPr>
        <w:pStyle w:val="ListParagraph"/>
        <w:numPr>
          <w:ilvl w:val="0"/>
          <w:numId w:val="2"/>
        </w:numPr>
        <w:spacing w:after="40" w:before="40"/>
      </w:pPr>
      <w:r>
        <w:rPr>
          <w:rFonts w:ascii="Arial" w:cs="Arial" w:eastAsia="Arial" w:hAnsi="Arial"/>
          <w:color w:val="333333"/>
          <w:sz w:val="20"/>
          <w:szCs w:val="20"/>
        </w:rPr>
        <w:t xml:space="preserve">Toda la musica, composiciones, interpretaciones y grabaciones de La Artista son y permanecen de su exclusiva propiedad o de sus titulares de derechos.</w:t>
      </w:r>
    </w:p>
    <w:p>
      <w:pPr>
        <w:pStyle w:val="ListParagraph"/>
        <w:numPr>
          <w:ilvl w:val="0"/>
          <w:numId w:val="2"/>
        </w:numPr>
        <w:spacing w:after="40" w:before="40"/>
      </w:pPr>
      <w:r>
        <w:rPr>
          <w:rFonts w:ascii="Arial" w:cs="Arial" w:eastAsia="Arial" w:hAnsi="Arial"/>
          <w:color w:val="333333"/>
          <w:sz w:val="20"/>
          <w:szCs w:val="20"/>
        </w:rPr>
        <w:t xml:space="preserve">AML no adquiere ningun derecho sobre el catalogo musical, nombre artistico, imagen ni propiedad intelectual de La Artista mediante este acuerdo.</w:t>
      </w:r>
    </w:p>
    <w:p>
      <w:pPr>
        <w:pStyle w:val="ListParagraph"/>
        <w:numPr>
          <w:ilvl w:val="0"/>
          <w:numId w:val="2"/>
        </w:numPr>
        <w:spacing w:after="40" w:before="40"/>
      </w:pPr>
      <w:r>
        <w:rPr>
          <w:rFonts w:ascii="Arial" w:cs="Arial" w:eastAsia="Arial" w:hAnsi="Arial"/>
          <w:color w:val="333333"/>
          <w:sz w:val="20"/>
          <w:szCs w:val="20"/>
        </w:rPr>
        <w:t xml:space="preserve">El dominio del sitio web apexmusiclatino.com pertenece a AML. El dominio propio de la artista es de su propiedad.</w:t>
      </w:r>
    </w:p>
    <w:p>
      <w:pPr>
        <w:pStyle w:val="ListParagraph"/>
        <w:numPr>
          <w:ilvl w:val="0"/>
          <w:numId w:val="2"/>
        </w:numPr>
        <w:spacing w:after="40" w:before="40"/>
      </w:pPr>
      <w:r>
        <w:rPr>
          <w:rFonts w:ascii="Arial" w:cs="Arial" w:eastAsia="Arial" w:hAnsi="Arial"/>
          <w:color w:val="333333"/>
          <w:sz w:val="20"/>
          <w:szCs w:val="20"/>
        </w:rPr>
        <w:t xml:space="preserve">AML podra usar el nombre artistico y materiales de La Artista con fines de marketing y demostracion de la plataforma, con previa autorizacion.</w:t>
      </w:r>
    </w:p>
    <w:p>
      <w:pPr>
        <w:pBdr>
          <w:bottom w:val="single" w:color="CC0000" w:sz="8"/>
        </w:pBdr>
        <w:spacing w:after="120" w:before="320"/>
      </w:pPr>
      <w:r>
        <w:rPr>
          <w:rFonts w:ascii="Arial" w:cs="Arial" w:eastAsia="Arial" w:hAnsi="Arial"/>
          <w:b/>
          <w:bCs/>
          <w:color w:val="CC0000"/>
          <w:sz w:val="24"/>
          <w:szCs w:val="24"/>
        </w:rPr>
        <w:t xml:space="preserve">CLAUSULA 8 — TERMINACION</w:t>
      </w:r>
    </w:p>
    <w:p>
      <w:pPr>
        <w:spacing w:after="60" w:before="60"/>
        <w:jc w:val="both"/>
      </w:pPr>
      <w:r>
        <w:rPr>
          <w:rFonts w:ascii="Arial" w:cs="Arial" w:eastAsia="Arial" w:hAnsi="Arial"/>
          <w:color w:val="333333"/>
          <w:sz w:val="20"/>
          <w:szCs w:val="20"/>
        </w:rPr>
        <w:t xml:space="preserve">8.1  Cualquiera de las partes podra terminar este acuerdo con aviso previo de quince (15) dias calendario mediante comunicacion escrita.</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8.2  AML podra terminar el acuerdo de forma inmediata en caso de incumplimiento reiterado de las obligaciones de La Artista, uso de servicios para actividades ilicitas, o compartir accesos no autorizados a la plataforma.</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8.3  La Artista podra terminar el acuerdo sin penalidad si AML no mantiene operativa la plataforma por mas de siete (7) dias consecutivos sin justificacion, o publica en redes sin autorizacion.</w:t>
      </w:r>
    </w:p>
    <w:p>
      <w:pPr>
        <w:spacing w:after="60" w:before="0"/>
      </w:pPr>
      <w:r>
        <w:rPr>
          <w:sz w:val="2"/>
          <w:szCs w:val="2"/>
        </w:rPr>
        <w:t xml:space="preserve"/>
      </w:r>
    </w:p>
    <w:p>
      <w:pPr>
        <w:spacing w:after="60" w:before="60"/>
        <w:jc w:val="both"/>
      </w:pPr>
      <w:r>
        <w:rPr>
          <w:rFonts w:ascii="Arial" w:cs="Arial" w:eastAsia="Arial" w:hAnsi="Arial"/>
          <w:color w:val="333333"/>
          <w:sz w:val="20"/>
          <w:szCs w:val="20"/>
        </w:rPr>
        <w:t xml:space="preserve">8.4  Tras la terminacion, AML entregara a La Artista una exportacion completa de los datos de fans capturados en formato CSV dentro de los cinco (5) dias habiles siguientes.</w:t>
      </w:r>
    </w:p>
    <w:p>
      <w:pPr>
        <w:pBdr>
          <w:bottom w:val="single" w:color="CC0000" w:sz="8"/>
        </w:pBdr>
        <w:spacing w:after="120" w:before="320"/>
      </w:pPr>
      <w:r>
        <w:rPr>
          <w:rFonts w:ascii="Arial" w:cs="Arial" w:eastAsia="Arial" w:hAnsi="Arial"/>
          <w:b/>
          <w:bCs/>
          <w:color w:val="CC0000"/>
          <w:sz w:val="24"/>
          <w:szCs w:val="24"/>
        </w:rPr>
        <w:t xml:space="preserve">CLAUSULA 9 — CONFIDENCIALIDAD</w:t>
      </w:r>
    </w:p>
    <w:p>
      <w:pPr>
        <w:spacing w:after="60" w:before="60"/>
        <w:jc w:val="both"/>
      </w:pPr>
      <w:r>
        <w:rPr>
          <w:rFonts w:ascii="Arial" w:cs="Arial" w:eastAsia="Arial" w:hAnsi="Arial"/>
          <w:color w:val="333333"/>
          <w:sz w:val="20"/>
          <w:szCs w:val="20"/>
        </w:rPr>
        <w:t xml:space="preserve">Ambas partes acuerdan mantener en estricta confidencialidad toda informacion comercial, tecnica, estrategica y operativa intercambiada en el marco de este acuerdo. Esta obligacion se extiende por doce (12) meses despues de la terminacion del acuerdo.</w:t>
      </w:r>
    </w:p>
    <w:p>
      <w:pPr>
        <w:pBdr>
          <w:bottom w:val="single" w:color="CC0000" w:sz="8"/>
        </w:pBdr>
        <w:spacing w:after="120" w:before="320"/>
      </w:pPr>
      <w:r>
        <w:rPr>
          <w:rFonts w:ascii="Arial" w:cs="Arial" w:eastAsia="Arial" w:hAnsi="Arial"/>
          <w:b/>
          <w:bCs/>
          <w:color w:val="CC0000"/>
          <w:sz w:val="24"/>
          <w:szCs w:val="24"/>
        </w:rPr>
        <w:t xml:space="preserve">CLAUSULA 10 — LIMITACION DE RESPONSABILIDAD</w:t>
      </w:r>
    </w:p>
    <w:p>
      <w:pPr>
        <w:spacing w:after="60" w:before="60"/>
        <w:jc w:val="both"/>
      </w:pPr>
      <w:r>
        <w:rPr>
          <w:rFonts w:ascii="Arial" w:cs="Arial" w:eastAsia="Arial" w:hAnsi="Arial"/>
          <w:color w:val="333333"/>
          <w:sz w:val="20"/>
          <w:szCs w:val="20"/>
        </w:rPr>
        <w:t xml:space="preserve">AML no sera responsable por perdidas de ingresos, danos indirectos o emergentes derivados de interrupciones del servicio, errores de plataforma o resultados de campanas de marketing. La responsabilidad maxima de AML se limita al valor de los servicios pagados durante el mes inmediatamente anterior al evento que da lugar a la reclamacion.</w:t>
      </w:r>
    </w:p>
    <w:p>
      <w:pPr>
        <w:pBdr>
          <w:bottom w:val="single" w:color="CC0000" w:sz="8"/>
        </w:pBdr>
        <w:spacing w:after="120" w:before="320"/>
      </w:pPr>
      <w:r>
        <w:rPr>
          <w:rFonts w:ascii="Arial" w:cs="Arial" w:eastAsia="Arial" w:hAnsi="Arial"/>
          <w:b/>
          <w:bCs/>
          <w:color w:val="CC0000"/>
          <w:sz w:val="24"/>
          <w:szCs w:val="24"/>
        </w:rPr>
        <w:t xml:space="preserve">CLAUSULA 11 — LEY APLICABLE</w:t>
      </w:r>
    </w:p>
    <w:p>
      <w:pPr>
        <w:spacing w:after="60" w:before="60"/>
        <w:jc w:val="both"/>
      </w:pPr>
      <w:r>
        <w:rPr>
          <w:rFonts w:ascii="Arial" w:cs="Arial" w:eastAsia="Arial" w:hAnsi="Arial"/>
          <w:color w:val="333333"/>
          <w:sz w:val="20"/>
          <w:szCs w:val="20"/>
        </w:rPr>
        <w:t xml:space="preserve">El presente acuerdo se rige por las leyes de la Republica de Colombia. Cualquier disputa que no pueda resolverse amigablemente dentro de treinta (30) dias calendario sera sometida a conciliacion antes de acudir a instancias judiciales, en la ciudad de Bogota D.C., Colombia.</w:t>
      </w:r>
    </w:p>
    <w:p>
      <w:pPr>
        <w:pBdr>
          <w:bottom w:val="single" w:color="CC0000" w:sz="8"/>
        </w:pBdr>
        <w:spacing w:after="120" w:before="320"/>
      </w:pPr>
      <w:r>
        <w:rPr>
          <w:rFonts w:ascii="Arial" w:cs="Arial" w:eastAsia="Arial" w:hAnsi="Arial"/>
          <w:b/>
          <w:bCs/>
          <w:color w:val="CC0000"/>
          <w:sz w:val="24"/>
          <w:szCs w:val="24"/>
        </w:rPr>
        <w:t xml:space="preserve">CLAUSULA 12 — DISPOSICIONES GENERALES</w:t>
      </w:r>
    </w:p>
    <w:p>
      <w:pPr>
        <w:pStyle w:val="ListParagraph"/>
        <w:numPr>
          <w:ilvl w:val="0"/>
          <w:numId w:val="2"/>
        </w:numPr>
        <w:spacing w:after="40" w:before="40"/>
      </w:pPr>
      <w:r>
        <w:rPr>
          <w:rFonts w:ascii="Arial" w:cs="Arial" w:eastAsia="Arial" w:hAnsi="Arial"/>
          <w:color w:val="333333"/>
          <w:sz w:val="20"/>
          <w:szCs w:val="20"/>
        </w:rPr>
        <w:t xml:space="preserve">Este acuerdo constituye el entendimiento completo entre las partes y reemplaza cualquier comunicacion verbal o escrita previa sobre el mismo objeto.</w:t>
      </w:r>
    </w:p>
    <w:p>
      <w:pPr>
        <w:pStyle w:val="ListParagraph"/>
        <w:numPr>
          <w:ilvl w:val="0"/>
          <w:numId w:val="2"/>
        </w:numPr>
        <w:spacing w:after="40" w:before="40"/>
      </w:pPr>
      <w:r>
        <w:rPr>
          <w:rFonts w:ascii="Arial" w:cs="Arial" w:eastAsia="Arial" w:hAnsi="Arial"/>
          <w:color w:val="333333"/>
          <w:sz w:val="20"/>
          <w:szCs w:val="20"/>
        </w:rPr>
        <w:t xml:space="preserve">Cualquier modificacion debera constar por escrito y ser firmada por ambas partes.</w:t>
      </w:r>
    </w:p>
    <w:p>
      <w:pPr>
        <w:pStyle w:val="ListParagraph"/>
        <w:numPr>
          <w:ilvl w:val="0"/>
          <w:numId w:val="2"/>
        </w:numPr>
        <w:spacing w:after="40" w:before="40"/>
      </w:pPr>
      <w:r>
        <w:rPr>
          <w:rFonts w:ascii="Arial" w:cs="Arial" w:eastAsia="Arial" w:hAnsi="Arial"/>
          <w:color w:val="333333"/>
          <w:sz w:val="20"/>
          <w:szCs w:val="20"/>
        </w:rPr>
        <w:t xml:space="preserve">Si alguna clausula fuere declarada nula o ineficaz, las restantes conservaran plena vigencia.</w:t>
      </w:r>
    </w:p>
    <w:p>
      <w:pPr>
        <w:pStyle w:val="ListParagraph"/>
        <w:numPr>
          <w:ilvl w:val="0"/>
          <w:numId w:val="2"/>
        </w:numPr>
        <w:spacing w:after="40" w:before="40"/>
      </w:pPr>
      <w:r>
        <w:rPr>
          <w:rFonts w:ascii="Arial" w:cs="Arial" w:eastAsia="Arial" w:hAnsi="Arial"/>
          <w:color w:val="333333"/>
          <w:sz w:val="20"/>
          <w:szCs w:val="20"/>
        </w:rPr>
        <w:t xml:space="preserve">Las comunicaciones oficiales se realizaran al correo electronico de cada parte indicado al momento de la firma.</w:t>
      </w:r>
    </w:p>
    <w:p>
      <w:pPr>
        <w:pBdr>
          <w:bottom w:val="single" w:color="CC0000" w:sz="8"/>
        </w:pBdr>
        <w:spacing w:after="120" w:before="320"/>
      </w:pPr>
      <w:r>
        <w:rPr>
          <w:rFonts w:ascii="Arial" w:cs="Arial" w:eastAsia="Arial" w:hAnsi="Arial"/>
          <w:b/>
          <w:bCs/>
          <w:color w:val="CC0000"/>
          <w:sz w:val="24"/>
          <w:szCs w:val="24"/>
        </w:rPr>
        <w:t xml:space="preserve">FIRMAS</w:t>
      </w:r>
    </w:p>
    <w:p>
      <w:pPr>
        <w:spacing w:after="60" w:before="60"/>
        <w:jc w:val="both"/>
      </w:pPr>
      <w:r>
        <w:rPr>
          <w:rFonts w:ascii="Arial" w:cs="Arial" w:eastAsia="Arial" w:hAnsi="Arial"/>
          <w:color w:val="333333"/>
          <w:sz w:val="20"/>
          <w:szCs w:val="20"/>
        </w:rPr>
        <w:t xml:space="preserve">En senal de conformidad, las partes suscriben el presente acuerdo en la ciudad de _____________, Colombia, el dia _____ del mes de _____________ de 2026.</w:t>
      </w:r>
    </w:p>
    <w:p>
      <w:pPr>
        <w:spacing w:after="8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120"/>
              <w:left w:type="dxa" w:w="0"/>
              <w:bottom w:type="dxa" w:w="120"/>
              <w:right w:type="dxa" w:w="240"/>
            </w:tcMar>
          </w:tcPr>
          <w:p>
            <w:pPr>
              <w:spacing w:after="80"/>
            </w:pPr>
            <w:r>
              <w:rPr>
                <w:rFonts w:ascii="Arial" w:cs="Arial" w:eastAsia="Arial" w:hAnsi="Arial"/>
                <w:b/>
                <w:bCs/>
                <w:color w:val="CC0000"/>
                <w:sz w:val="18"/>
                <w:szCs w:val="18"/>
              </w:rPr>
              <w:t xml:space="preserve">POR APEX MUSIC LATINO</w:t>
            </w:r>
          </w:p>
          <w:p>
            <w:pPr>
              <w:spacing w:after="80" w:before="500"/>
            </w:pPr>
            <w:r>
              <w:rPr>
                <w:rFonts w:ascii="Arial" w:cs="Arial" w:eastAsia="Arial" w:hAnsi="Arial"/>
                <w:color w:val="CCCCCC"/>
                <w:sz w:val="20"/>
                <w:szCs w:val="20"/>
              </w:rPr>
              <w:t xml:space="preserve">________________________________</w:t>
            </w:r>
          </w:p>
          <w:p>
            <w:pPr>
              <w:spacing w:after="40"/>
            </w:pPr>
            <w:r>
              <w:rPr>
                <w:rFonts w:ascii="Arial" w:cs="Arial" w:eastAsia="Arial" w:hAnsi="Arial"/>
                <w:b/>
                <w:bCs/>
                <w:color w:val="333333"/>
                <w:sz w:val="18"/>
                <w:szCs w:val="18"/>
              </w:rPr>
              <w:t xml:space="preserve">Representante Legal</w:t>
            </w:r>
          </w:p>
          <w:p>
            <w:pPr>
              <w:spacing w:after="40"/>
            </w:pPr>
            <w:r>
              <w:rPr>
                <w:rFonts w:ascii="Arial" w:cs="Arial" w:eastAsia="Arial" w:hAnsi="Arial"/>
                <w:color w:val="666666"/>
                <w:sz w:val="18"/>
                <w:szCs w:val="18"/>
              </w:rPr>
              <w:t xml:space="preserve">Apex Music Latino  ·  NIT: 9013995485</w:t>
            </w:r>
          </w:p>
          <w:p>
            <w:r>
              <w:rPr>
                <w:rFonts w:ascii="Arial" w:cs="Arial" w:eastAsia="Arial" w:hAnsi="Arial"/>
                <w:color w:val="666666"/>
                <w:sz w:val="18"/>
                <w:szCs w:val="18"/>
              </w:rPr>
              <w:t xml:space="preserve">CC Rep. Legal: ___________________</w:t>
            </w:r>
          </w:p>
        </w:tc>
        <w:tc>
          <w:tcPr>
            <w:tcW w:type="dxa" w:w="4860"/>
            <w:tcBorders>
              <w:top w:val="none"/>
              <w:left w:val="none"/>
              <w:bottom w:val="none"/>
              <w:right w:val="none"/>
            </w:tcBorders>
            <w:tcMar>
              <w:top w:type="dxa" w:w="120"/>
              <w:left w:type="dxa" w:w="240"/>
              <w:bottom w:type="dxa" w:w="120"/>
              <w:right w:type="dxa" w:w="0"/>
            </w:tcMar>
          </w:tcPr>
          <w:p>
            <w:pPr>
              <w:spacing w:after="80"/>
            </w:pPr>
            <w:r>
              <w:rPr>
                <w:rFonts w:ascii="Arial" w:cs="Arial" w:eastAsia="Arial" w:hAnsi="Arial"/>
                <w:b/>
                <w:bCs/>
                <w:color w:val="CC0000"/>
                <w:sz w:val="18"/>
                <w:szCs w:val="18"/>
              </w:rPr>
              <w:t xml:space="preserve">LA ARTISTA</w:t>
            </w:r>
          </w:p>
          <w:p>
            <w:pPr>
              <w:spacing w:after="80" w:before="500"/>
            </w:pPr>
            <w:r>
              <w:rPr>
                <w:rFonts w:ascii="Arial" w:cs="Arial" w:eastAsia="Arial" w:hAnsi="Arial"/>
                <w:color w:val="CCCCCC"/>
                <w:sz w:val="20"/>
                <w:szCs w:val="20"/>
              </w:rPr>
              <w:t xml:space="preserve">________________________________</w:t>
            </w:r>
          </w:p>
          <w:p>
            <w:pPr>
              <w:spacing w:after="40"/>
            </w:pPr>
            <w:r>
              <w:rPr>
                <w:rFonts w:ascii="Arial" w:cs="Arial" w:eastAsia="Arial" w:hAnsi="Arial"/>
                <w:b/>
                <w:bCs/>
                <w:color w:val="333333"/>
                <w:sz w:val="18"/>
                <w:szCs w:val="18"/>
              </w:rPr>
              <w:t xml:space="preserve">Alisson Trigos Sanabria</w:t>
            </w:r>
          </w:p>
          <w:p>
            <w:pPr>
              <w:spacing w:after="40"/>
            </w:pPr>
            <w:r>
              <w:rPr>
                <w:rFonts w:ascii="Arial" w:cs="Arial" w:eastAsia="Arial" w:hAnsi="Arial"/>
                <w:color w:val="666666"/>
                <w:sz w:val="18"/>
                <w:szCs w:val="18"/>
              </w:rPr>
              <w:t xml:space="preserve">Artista  —  Arco Iris Tango</w:t>
            </w:r>
          </w:p>
          <w:p>
            <w:r>
              <w:rPr>
                <w:rFonts w:ascii="Arial" w:cs="Arial" w:eastAsia="Arial" w:hAnsi="Arial"/>
                <w:color w:val="666666"/>
                <w:sz w:val="18"/>
                <w:szCs w:val="18"/>
              </w:rPr>
              <w:t xml:space="preserve">CC: ___________________</w:t>
            </w:r>
          </w:p>
        </w:tc>
      </w:tr>
    </w:tbl>
    <w:p>
      <w:pPr>
        <w:spacing w:after="200" w:before="0"/>
      </w:pPr>
      <w:r>
        <w:rPr>
          <w:sz w:val="2"/>
          <w:szCs w:val="2"/>
        </w:rPr>
        <w:t xml:space="preserve"/>
      </w:r>
    </w:p>
    <w:p>
      <w:pPr>
        <w:spacing w:after="40" w:before="80"/>
        <w:jc w:val="center"/>
      </w:pPr>
      <w:r>
        <w:rPr>
          <w:rFonts w:ascii="Arial" w:cs="Arial" w:eastAsia="Arial" w:hAnsi="Arial"/>
          <w:i/>
          <w:iCs/>
          <w:color w:val="666666"/>
          <w:sz w:val="16"/>
          <w:szCs w:val="16"/>
        </w:rPr>
        <w:t xml:space="preserve">Este documento es confidencial y exclusivo para las partes firmantes.</w:t>
      </w:r>
    </w:p>
    <w:p>
      <w:pPr>
        <w:jc w:val="center"/>
      </w:pPr>
      <w:r>
        <w:rPr>
          <w:rFonts w:ascii="Arial" w:cs="Arial" w:eastAsia="Arial" w:hAnsi="Arial"/>
          <w:color w:val="666666"/>
          <w:sz w:val="16"/>
          <w:szCs w:val="16"/>
        </w:rPr>
        <w:t xml:space="preserve">Apex Music Latino  ·  A Datos Maestros Company  ·  Powered by CUBO Data Engine  ·  Bogota, Colombia  ·  2026</w:t>
      </w: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80"/>
      <w:jc w:val="center"/>
    </w:pPr>
    <w:r>
      <w:rPr>
        <w:rFonts w:ascii="Arial" w:cs="Arial" w:eastAsia="Arial" w:hAnsi="Arial"/>
        <w:color w:val="666666"/>
        <w:sz w:val="16"/>
        <w:szCs w:val="16"/>
      </w:rPr>
      <w:t xml:space="preserve">Apex Music Latino  ·  A Datos Maestros Company  ·  Powered by CUBO Data Engine  ·  apexmusiclatino.com     </w:t>
    </w:r>
    <w:r>
      <w:rPr>
        <w:rFonts w:ascii="Arial" w:cs="Arial" w:eastAsia="Arial" w:hAnsi="Arial"/>
        <w:color w:val="666666"/>
        <w:sz w:val="16"/>
        <w:szCs w:val="16"/>
      </w:rPr>
      <w:t xml:space="preserve">Pagina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1047750"/>
                  </a:xfrm>
                  <a:prstGeom prst="rect">
                    <a:avLst/>
                  </a:prstGeom>
                </pic:spPr>
              </pic:pic>
            </a:graphicData>
          </a:graphic>
        </wp:inline>
      </w:drawing>
    </w:r>
  </w:p>
  <w:p>
    <w:pPr>
      <w:pBdr>
        <w:bottom w:val="single" w:color="CC0000" w:sz="6"/>
      </w:pBdr>
      <w:spacing w:after="80" w:before="0"/>
      <w:jc w:val="center"/>
    </w:pPr>
    <w:r>
      <w:rPr>
        <w:rFonts w:ascii="Arial" w:cs="Arial" w:eastAsia="Arial" w:hAnsi="Arial"/>
        <w:color w:val="666666"/>
        <w:sz w:val="16"/>
        <w:szCs w:val="16"/>
      </w:rPr>
      <w:t xml:space="preserve">Apex Music Latino  ·  NIT 9013995485  ·  +57 318 717 3584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4cb55a78bcf5840a74f285a24d2efd13ac2f2e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2026-04-28T15:33:24.169Z</dcterms:created>
  <dcterms:modified xsi:type="dcterms:W3CDTF">2026-04-28T15:33:24.169Z</dcterms:modified>
</cp:coreProperties>
</file>

<file path=docProps/custom.xml><?xml version="1.0" encoding="utf-8"?>
<Properties xmlns="http://schemas.openxmlformats.org/officeDocument/2006/custom-properties" xmlns:vt="http://schemas.openxmlformats.org/officeDocument/2006/docPropsVTypes"/>
</file>