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076C0">
      <w:pPr>
        <w:bidi w:val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APEX 独立站周工作汇总及本周计划</w:t>
      </w:r>
    </w:p>
    <w:p w14:paraId="2F51EEDE">
      <w:pPr>
        <w:bidi w:val="0"/>
        <w:rPr>
          <w:rFonts w:hint="eastAsia"/>
        </w:rPr>
      </w:pPr>
      <w:r>
        <w:rPr>
          <w:rFonts w:hint="eastAsia"/>
        </w:rPr>
        <w:t>汇报周期：2026年10月5日—10月11日</w:t>
      </w:r>
    </w:p>
    <w:p w14:paraId="5D1EDF91">
      <w:pPr>
        <w:bidi w:val="0"/>
        <w:rPr>
          <w:rFonts w:hint="eastAsia"/>
        </w:rPr>
      </w:pPr>
      <w:r>
        <w:rPr>
          <w:rFonts w:hint="eastAsia"/>
        </w:rPr>
        <w:t>计划周期：2026年10月12日—10月18日</w:t>
      </w:r>
    </w:p>
    <w:p w14:paraId="60327095">
      <w:pPr>
        <w:bidi w:val="0"/>
        <w:rPr>
          <w:rFonts w:hint="eastAsia" w:eastAsia="黑体"/>
          <w:lang w:eastAsia="zh-CN"/>
        </w:rPr>
      </w:pPr>
      <w:r>
        <w:rPr>
          <w:rFonts w:hint="eastAsia"/>
        </w:rPr>
        <w:t>上周完成工作</w:t>
      </w:r>
      <w:r>
        <w:rPr>
          <w:rFonts w:hint="eastAsia"/>
          <w:lang w:eastAsia="zh-CN"/>
        </w:rPr>
        <w:t>：</w:t>
      </w:r>
    </w:p>
    <w:p w14:paraId="086AFA83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优化重点技术指南、产品页面和充电接口页面，完善内容及内部链接。</w:t>
      </w:r>
    </w:p>
    <w:p w14:paraId="2B4D07B8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检查 Search Console 收录情况，对9个尚未收录的页面启动验证。</w:t>
      </w:r>
      <w:bookmarkStart w:id="0" w:name="_GoBack"/>
      <w:bookmarkEnd w:id="0"/>
    </w:p>
    <w:p w14:paraId="16CF53D9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修复产品摘要结构化数据问题，避免使用缺少真实价格或评价支持的数据。</w:t>
      </w:r>
    </w:p>
    <w:p w14:paraId="008B08DE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为 Sitemap 增加33个产品及应用图片条目。</w:t>
      </w:r>
    </w:p>
    <w:p w14:paraId="6B11271B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将53个规范网址重新提交至 IndexNow。</w:t>
      </w:r>
    </w:p>
    <w:p w14:paraId="1F9A26FA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优化询价表单、WhatsApp、邮件和网站统计链路。</w:t>
      </w:r>
    </w:p>
    <w:p w14:paraId="2BFD5E05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建立生产环境每日自动审计，检查死链、孤立页面及SEO基础配置。</w:t>
      </w:r>
    </w:p>
    <w:p w14:paraId="6E02C854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完成测试、构建、部署及线上验收。</w:t>
      </w:r>
    </w:p>
    <w:p w14:paraId="0D28118E">
      <w:pPr>
        <w:bidi w:val="0"/>
        <w:rPr>
          <w:rFonts w:hint="eastAsia"/>
        </w:rPr>
      </w:pPr>
      <w:r>
        <w:rPr>
          <w:rFonts w:hint="eastAsia"/>
        </w:rPr>
        <w:t>二、数据变化</w:t>
      </w:r>
    </w:p>
    <w:p w14:paraId="07855BFB">
      <w:pPr>
        <w:bidi w:val="0"/>
        <w:rPr>
          <w:rFonts w:hint="eastAsia"/>
          <w:vertAlign w:val="baseline"/>
        </w:rPr>
      </w:pPr>
      <w:r>
        <w:rPr>
          <w:rFonts w:hint="eastAsia"/>
        </w:rPr>
        <w:t>指标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6"/>
        <w:gridCol w:w="1549"/>
        <w:gridCol w:w="851"/>
        <w:gridCol w:w="2077"/>
        <w:gridCol w:w="1881"/>
      </w:tblGrid>
      <w:tr w14:paraId="7AC8E467">
        <w:trPr>
          <w:trHeight w:val="304" w:hRule="atLeast"/>
        </w:trPr>
        <w:tc>
          <w:tcPr>
            <w:tcW w:w="956" w:type="dxa"/>
          </w:tcPr>
          <w:p w14:paraId="6296AFB6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1549" w:type="dxa"/>
          </w:tcPr>
          <w:p w14:paraId="09AA52A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搜索曝光量</w:t>
            </w:r>
          </w:p>
        </w:tc>
        <w:tc>
          <w:tcPr>
            <w:tcW w:w="851" w:type="dxa"/>
          </w:tcPr>
          <w:p w14:paraId="0AEEE36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点击率</w:t>
            </w:r>
          </w:p>
        </w:tc>
        <w:tc>
          <w:tcPr>
            <w:tcW w:w="2077" w:type="dxa"/>
          </w:tcPr>
          <w:p w14:paraId="5608D6C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平均排名</w:t>
            </w:r>
          </w:p>
        </w:tc>
        <w:tc>
          <w:tcPr>
            <w:tcW w:w="1881" w:type="dxa"/>
          </w:tcPr>
          <w:p w14:paraId="6CD3127D">
            <w:pPr>
              <w:bidi w:val="0"/>
              <w:rPr>
                <w:rFonts w:hint="eastAsia"/>
                <w:vertAlign w:val="baseline"/>
              </w:rPr>
            </w:pPr>
          </w:p>
        </w:tc>
      </w:tr>
      <w:tr w14:paraId="4E59D7AC">
        <w:tc>
          <w:tcPr>
            <w:tcW w:w="956" w:type="dxa"/>
            <w:vAlign w:val="top"/>
          </w:tcPr>
          <w:p w14:paraId="498B089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优化前</w:t>
            </w:r>
          </w:p>
        </w:tc>
        <w:tc>
          <w:tcPr>
            <w:tcW w:w="1549" w:type="dxa"/>
          </w:tcPr>
          <w:p w14:paraId="37D0D9DE">
            <w:pPr>
              <w:bidi w:val="0"/>
              <w:rPr>
                <w:rFonts w:hint="default" w:eastAsia="黑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73</w:t>
            </w:r>
          </w:p>
        </w:tc>
        <w:tc>
          <w:tcPr>
            <w:tcW w:w="851" w:type="dxa"/>
          </w:tcPr>
          <w:p w14:paraId="2D8D763F">
            <w:pPr>
              <w:bidi w:val="0"/>
              <w:rPr>
                <w:rFonts w:hint="default" w:eastAsia="黑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0%</w:t>
            </w:r>
          </w:p>
        </w:tc>
        <w:tc>
          <w:tcPr>
            <w:tcW w:w="2077" w:type="dxa"/>
          </w:tcPr>
          <w:p w14:paraId="2F816FF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33.4</w:t>
            </w:r>
          </w:p>
        </w:tc>
        <w:tc>
          <w:tcPr>
            <w:tcW w:w="1881" w:type="dxa"/>
          </w:tcPr>
          <w:p w14:paraId="42923672">
            <w:pPr>
              <w:bidi w:val="0"/>
              <w:rPr>
                <w:rFonts w:hint="eastAsia"/>
                <w:vertAlign w:val="baseline"/>
              </w:rPr>
            </w:pPr>
          </w:p>
        </w:tc>
      </w:tr>
      <w:tr w14:paraId="2A411209">
        <w:tc>
          <w:tcPr>
            <w:tcW w:w="956" w:type="dxa"/>
            <w:vAlign w:val="top"/>
          </w:tcPr>
          <w:p w14:paraId="0AF3FD7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当前</w:t>
            </w:r>
          </w:p>
        </w:tc>
        <w:tc>
          <w:tcPr>
            <w:tcW w:w="1549" w:type="dxa"/>
          </w:tcPr>
          <w:p w14:paraId="4A281BD4">
            <w:pPr>
              <w:bidi w:val="0"/>
              <w:rPr>
                <w:rFonts w:hint="default" w:eastAsia="黑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347</w:t>
            </w:r>
          </w:p>
        </w:tc>
        <w:tc>
          <w:tcPr>
            <w:tcW w:w="851" w:type="dxa"/>
          </w:tcPr>
          <w:p w14:paraId="73E2A07E">
            <w:pPr>
              <w:bidi w:val="0"/>
              <w:rPr>
                <w:rFonts w:hint="default" w:eastAsia="黑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1.2%</w:t>
            </w:r>
          </w:p>
        </w:tc>
        <w:tc>
          <w:tcPr>
            <w:tcW w:w="2077" w:type="dxa"/>
          </w:tcPr>
          <w:p w14:paraId="56EE3DEC">
            <w:pPr>
              <w:bidi w:val="0"/>
              <w:rPr>
                <w:rFonts w:hint="default" w:eastAsia="黑体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1881" w:type="dxa"/>
          </w:tcPr>
          <w:p w14:paraId="6C8E3CFC">
            <w:pPr>
              <w:bidi w:val="0"/>
              <w:rPr>
                <w:rFonts w:hint="eastAsia"/>
                <w:vertAlign w:val="baseline"/>
              </w:rPr>
            </w:pPr>
          </w:p>
        </w:tc>
      </w:tr>
      <w:tr w14:paraId="53BCB751">
        <w:tc>
          <w:tcPr>
            <w:tcW w:w="956" w:type="dxa"/>
          </w:tcPr>
          <w:p w14:paraId="3EEA537E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1549" w:type="dxa"/>
          </w:tcPr>
          <w:p w14:paraId="5EBE4E68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851" w:type="dxa"/>
          </w:tcPr>
          <w:p w14:paraId="4E931B78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2077" w:type="dxa"/>
          </w:tcPr>
          <w:p w14:paraId="76D40224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1881" w:type="dxa"/>
          </w:tcPr>
          <w:p w14:paraId="1D9B9DF3">
            <w:pPr>
              <w:bidi w:val="0"/>
              <w:rPr>
                <w:rFonts w:hint="eastAsia"/>
                <w:vertAlign w:val="baseline"/>
              </w:rPr>
            </w:pPr>
          </w:p>
        </w:tc>
      </w:tr>
      <w:tr w14:paraId="6B12A3A7">
        <w:tc>
          <w:tcPr>
            <w:tcW w:w="956" w:type="dxa"/>
          </w:tcPr>
          <w:p w14:paraId="7C8665A3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1549" w:type="dxa"/>
          </w:tcPr>
          <w:p w14:paraId="61C6C8C5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851" w:type="dxa"/>
          </w:tcPr>
          <w:p w14:paraId="10A49A58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2077" w:type="dxa"/>
          </w:tcPr>
          <w:p w14:paraId="1E5E749A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1881" w:type="dxa"/>
          </w:tcPr>
          <w:p w14:paraId="2B081ACE">
            <w:pPr>
              <w:bidi w:val="0"/>
              <w:rPr>
                <w:rFonts w:hint="eastAsia"/>
                <w:vertAlign w:val="baseline"/>
              </w:rPr>
            </w:pPr>
          </w:p>
        </w:tc>
      </w:tr>
      <w:tr w14:paraId="369FCEE1">
        <w:tc>
          <w:tcPr>
            <w:tcW w:w="956" w:type="dxa"/>
          </w:tcPr>
          <w:p w14:paraId="27BF6D2C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1549" w:type="dxa"/>
          </w:tcPr>
          <w:p w14:paraId="103BC794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851" w:type="dxa"/>
          </w:tcPr>
          <w:p w14:paraId="7A49B400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2077" w:type="dxa"/>
          </w:tcPr>
          <w:p w14:paraId="0B14F77B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1881" w:type="dxa"/>
          </w:tcPr>
          <w:p w14:paraId="5EBB168A">
            <w:pPr>
              <w:bidi w:val="0"/>
              <w:rPr>
                <w:rFonts w:hint="eastAsia"/>
                <w:vertAlign w:val="baseline"/>
              </w:rPr>
            </w:pPr>
          </w:p>
        </w:tc>
      </w:tr>
      <w:tr w14:paraId="43D5295E">
        <w:tc>
          <w:tcPr>
            <w:tcW w:w="956" w:type="dxa"/>
          </w:tcPr>
          <w:p w14:paraId="0C38C6F3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1549" w:type="dxa"/>
          </w:tcPr>
          <w:p w14:paraId="342845AC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851" w:type="dxa"/>
          </w:tcPr>
          <w:p w14:paraId="1AE486C1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2077" w:type="dxa"/>
          </w:tcPr>
          <w:p w14:paraId="3534D5C4">
            <w:pPr>
              <w:bidi w:val="0"/>
              <w:rPr>
                <w:rFonts w:hint="eastAsia"/>
                <w:vertAlign w:val="baseline"/>
              </w:rPr>
            </w:pPr>
          </w:p>
        </w:tc>
        <w:tc>
          <w:tcPr>
            <w:tcW w:w="1881" w:type="dxa"/>
          </w:tcPr>
          <w:p w14:paraId="25E7661B">
            <w:pPr>
              <w:bidi w:val="0"/>
              <w:rPr>
                <w:rFonts w:hint="eastAsia"/>
                <w:vertAlign w:val="baseline"/>
              </w:rPr>
            </w:pPr>
          </w:p>
        </w:tc>
      </w:tr>
    </w:tbl>
    <w:p w14:paraId="46A668CD">
      <w:pPr>
        <w:bidi w:val="0"/>
        <w:rPr>
          <w:rFonts w:hint="eastAsia"/>
        </w:rPr>
      </w:pPr>
    </w:p>
    <w:p w14:paraId="19D1C03C">
      <w:pPr>
        <w:bidi w:val="0"/>
        <w:rPr>
          <w:rFonts w:hint="eastAsia"/>
        </w:rPr>
      </w:pPr>
      <w:r>
        <w:rPr>
          <w:rFonts w:hint="eastAsia"/>
        </w:rPr>
        <w:t>搜索曝光量和平均排名已有提升。近期完成的修改仍需等待 Google 重新抓取，最终效果需要继续观察。</w:t>
      </w:r>
    </w:p>
    <w:p w14:paraId="06204CAC">
      <w:pPr>
        <w:bidi w:val="0"/>
        <w:rPr>
          <w:rFonts w:hint="eastAsia"/>
        </w:rPr>
      </w:pPr>
      <w:r>
        <w:rPr>
          <w:rFonts w:hint="eastAsia"/>
        </w:rPr>
        <w:t>三、当前网站状态</w:t>
      </w:r>
    </w:p>
    <w:p w14:paraId="6410189E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</w:rPr>
        <w:t>规范页面</w:t>
      </w:r>
      <w:r>
        <w:rPr>
          <w:rFonts w:hint="eastAsia"/>
          <w:lang w:eastAsia="zh-CN"/>
        </w:rPr>
        <w:t>：</w:t>
      </w:r>
      <w:r>
        <w:rPr>
          <w:rFonts w:hint="eastAsia"/>
        </w:rPr>
        <w:t>53个</w:t>
      </w:r>
      <w:r>
        <w:rPr>
          <w:rFonts w:hint="eastAsia"/>
          <w:lang w:eastAsia="zh-CN"/>
        </w:rPr>
        <w:t>；</w:t>
      </w:r>
    </w:p>
    <w:p w14:paraId="2E3CAD2C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待验证收录页面</w:t>
      </w:r>
      <w:r>
        <w:rPr>
          <w:rFonts w:hint="eastAsia"/>
          <w:lang w:eastAsia="zh-CN"/>
        </w:rPr>
        <w:t>：</w:t>
      </w:r>
      <w:r>
        <w:rPr>
          <w:rFonts w:hint="eastAsia"/>
        </w:rPr>
        <w:t>9个</w:t>
      </w:r>
    </w:p>
    <w:p w14:paraId="62BBB11E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</w:rPr>
        <w:t>Sitemap图片条目</w:t>
      </w:r>
      <w:r>
        <w:rPr>
          <w:rFonts w:hint="eastAsia"/>
          <w:lang w:eastAsia="zh-CN"/>
        </w:rPr>
        <w:t>：</w:t>
      </w:r>
      <w:r>
        <w:rPr>
          <w:rFonts w:hint="eastAsia"/>
        </w:rPr>
        <w:t>33个</w:t>
      </w:r>
      <w:r>
        <w:rPr>
          <w:rFonts w:hint="eastAsia"/>
          <w:lang w:eastAsia="zh-CN"/>
        </w:rPr>
        <w:t>；</w:t>
      </w:r>
    </w:p>
    <w:p w14:paraId="30F872B6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自动测试</w:t>
      </w:r>
      <w:r>
        <w:rPr>
          <w:rFonts w:hint="eastAsia"/>
          <w:lang w:eastAsia="zh-CN"/>
        </w:rPr>
        <w:t>：</w:t>
      </w:r>
      <w:r>
        <w:rPr>
          <w:rFonts w:hint="eastAsia"/>
        </w:rPr>
        <w:t>83项通过</w:t>
      </w:r>
    </w:p>
    <w:p w14:paraId="4DDEFB10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</w:rPr>
        <w:t>死链、孤立页面、重复元数据</w:t>
      </w:r>
      <w:r>
        <w:rPr>
          <w:rFonts w:hint="eastAsia"/>
          <w:lang w:eastAsia="zh-CN"/>
        </w:rPr>
        <w:t>：</w:t>
      </w:r>
      <w:r>
        <w:rPr>
          <w:rFonts w:hint="eastAsia"/>
        </w:rPr>
        <w:t>未发现</w:t>
      </w:r>
      <w:r>
        <w:rPr>
          <w:rFonts w:hint="eastAsia"/>
          <w:lang w:eastAsia="zh-CN"/>
        </w:rPr>
        <w:t>；</w:t>
      </w:r>
    </w:p>
    <w:p w14:paraId="72890A99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Canonical、H1及图片描述错误</w:t>
      </w:r>
      <w:r>
        <w:rPr>
          <w:rFonts w:hint="eastAsia"/>
          <w:lang w:eastAsia="zh-CN"/>
        </w:rPr>
        <w:t>：</w:t>
      </w:r>
      <w:r>
        <w:rPr>
          <w:rFonts w:hint="eastAsia"/>
        </w:rPr>
        <w:t>未发现</w:t>
      </w:r>
    </w:p>
    <w:p w14:paraId="42DD0D0E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GitHub Actions及生产环境审计</w:t>
      </w:r>
      <w:r>
        <w:rPr>
          <w:rFonts w:hint="eastAsia"/>
          <w:lang w:eastAsia="zh-CN"/>
        </w:rPr>
        <w:t>：</w:t>
      </w:r>
      <w:r>
        <w:rPr>
          <w:rFonts w:hint="eastAsia"/>
        </w:rPr>
        <w:t>通过</w:t>
      </w:r>
    </w:p>
    <w:p w14:paraId="4530BF6D">
      <w:pPr>
        <w:bidi w:val="0"/>
        <w:rPr>
          <w:rFonts w:hint="eastAsia"/>
        </w:rPr>
      </w:pPr>
      <w:r>
        <w:rPr>
          <w:rFonts w:hint="eastAsia"/>
        </w:rPr>
        <w:t>四、本周工作计划</w:t>
      </w:r>
    </w:p>
    <w:p w14:paraId="466B1370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跟踪9个页面的收录验证状态和最后抓取时间。</w:t>
      </w:r>
    </w:p>
    <w:p w14:paraId="24EC984D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检查产品摘要结构化数据错误是否开始减少。</w:t>
      </w:r>
    </w:p>
    <w:p w14:paraId="7AA78D83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分析自然搜索流量、点击率和询盘转化数据。</w:t>
      </w:r>
    </w:p>
    <w:p w14:paraId="21F7DB64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整理排名4—30及高曝光、低点击的关键词和页面。</w:t>
      </w:r>
    </w:p>
    <w:p w14:paraId="1C379804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完善公司英文名称、地址、电话、邮箱及企业简介。</w:t>
      </w:r>
    </w:p>
    <w:p w14:paraId="446A4085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准备 LinkedIn、Bing Places 和行业目录资料。</w:t>
      </w:r>
    </w:p>
    <w:p w14:paraId="66F32D62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补充真实测试流程图、软件截图、报告示例或测试记录。</w:t>
      </w:r>
    </w:p>
    <w:p w14:paraId="65A041E8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继续执行每日网站自动审计。</w:t>
      </w:r>
    </w:p>
    <w:p w14:paraId="1A0D3705">
      <w:pPr>
        <w:bidi w:val="0"/>
        <w:rPr>
          <w:rFonts w:hint="eastAsia"/>
        </w:rPr>
      </w:pPr>
      <w:r>
        <w:rPr>
          <w:rFonts w:hint="eastAsia"/>
        </w:rPr>
        <w:t>五、本周注意事项</w:t>
      </w:r>
    </w:p>
    <w:p w14:paraId="5712E593">
      <w:pPr>
        <w:bidi w:val="0"/>
        <w:ind w:firstLine="500" w:firstLineChars="0"/>
        <w:rPr>
          <w:rFonts w:hint="eastAsia"/>
        </w:rPr>
      </w:pPr>
      <w:r>
        <w:rPr>
          <w:rFonts w:hint="eastAsia"/>
        </w:rPr>
        <w:t>Search Console 验证期间暂不重复提交验证，也不频繁修改页面标题。计划于2026年10月24日后，根据完整数据决定下一轮标题和摘要优化。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BE64C6"/>
    <w:multiLevelType w:val="singleLevel"/>
    <w:tmpl w:val="F5BE64C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F7FB28DD"/>
    <w:multiLevelType w:val="singleLevel"/>
    <w:tmpl w:val="F7FB28D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BA98D9"/>
    <w:multiLevelType w:val="singleLevel"/>
    <w:tmpl w:val="FFBA98D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BDFE18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2026-10-12T09:07:33Z</dcterms:created>
  <dc:creator>Data</dc:creator>
  <cp:lastModifiedBy>Gwen</cp:lastModifiedBy>
  <dcterms:modified xsi:type="dcterms:W3CDTF">2026-10-12T09:14:11Z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5EB61D6BD28A61906334CC6A5A16DDEB_42</vt:lpwstr>
  </property>
</Properties>
</file>