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Perception &amp; Equipment Tracking TRD</w:t>
      </w:r>
    </w:p>
    <w:p>
      <w:r>
        <w:rPr>
          <w:b/>
        </w:rPr>
        <w:t xml:space="preserve">Status  </w:t>
      </w:r>
      <w:r>
        <w:t xml:space="preserve">Implementation specification / proposed design     </w:t>
      </w:r>
      <w:r>
        <w:rPr>
          <w:b/>
        </w:rPr>
        <w:t xml:space="preserve">Version  </w:t>
      </w:r>
      <w:r>
        <w:t>1.0  |  24 October 2026</w:t>
      </w:r>
    </w:p>
    <w:p>
      <w:pPr>
        <w:pStyle w:val="Subtitle"/>
      </w:pPr>
      <w:r>
        <w:t>Shared human landmark detection and optional per-sport equipment adapters.</w:t>
      </w:r>
    </w:p>
    <w:p>
      <w:r>
        <w:t>Normative terms: MUST = required; SHOULD = preferred; MAY = optional. All numeric thresholds in these documents are provisional engineering targets until validated on target hardware and expert-annotated data.</w:t>
      </w:r>
    </w:p>
    <w:p>
      <w:pPr>
        <w:pStyle w:val="Heading1"/>
      </w:pPr>
      <w:r>
        <w:t>Responsibilities and boundaries</w:t>
      </w:r>
    </w:p>
    <w:p>
      <w:r>
        <w:t>Provide person detection/selection, pose landmarks, joint visibility and presence, optional equipment keypoints or bounding boxes, multi-person ambiguity detection, framing checks, and provenance. Do not decide sports rules or coaching grades here.</w:t>
      </w:r>
    </w:p>
    <w:p>
      <w:r>
        <w:t>Start with MediaPipe Pose Landmarker. Benchmark alternatives (e.g. RTMPose) against hard sport clips rather than assuming one pose model universally wins. Hand/ball/racket modules are loaded by manifest capability when needed.</w:t>
      </w:r>
    </w:p>
    <w:p>
      <w:pPr>
        <w:pStyle w:val="Heading1"/>
      </w:pPr>
      <w:r>
        <w:t>Capture &amp; landmark contract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PoseFrame = {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timestamp_ms: number, frame_id: number, camera_id: string,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image_size: [width,height], mirror: boolean, orientation: string,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normalized_landmarks: [{id,x,y,z?,visibility?,presence?}],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world_landmarks?: [{id,x,y,z,confidence?}],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tracked_subject_id?: string,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quality: {framing_ok:boolean, ambiguous_people:boolean,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  missing_joints:number[], motion_blur?:number},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provenance:{model_id:string,version:string}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}</w:t>
      </w:r>
    </w:p>
    <w:p>
      <w:r>
        <w:t>A single target athlete MUST be unambiguous. If multiple people enter the frame and subject tracking cannot confidently preserve identity, freeze criterion feedback and request clearer framing. Track-ID changes invalidate active temporal windows.</w:t>
      </w:r>
    </w:p>
    <w:p>
      <w:pPr>
        <w:pStyle w:val="Heading1"/>
      </w:pPr>
      <w:r>
        <w:t>Equipment integration</w:t>
      </w:r>
    </w:p>
    <w:p>
      <w:r>
        <w:t>Equipment model outputs MUST state observed object class, object-to-person assignment, image-space coordinate frame, timestamp, and confidence. Do not estimate racket or projectile trajectories from body joints as though they were direct measurements.</w:t>
      </w:r>
    </w:p>
    <w:p>
      <w:r>
        <w:t>An optional equipment tracker for racket/paddle/air pistol MUST be independently versioned. Heavy ball/shuttle detection is permitted in offline analysis where small-object motion exceeds mobile camera capabilities.</w:t>
      </w:r>
    </w:p>
    <w:p>
      <w:r>
        <w:t>Detector failures degrade only criteria requiring equipment, not the entire body pose pipeline.</w:t>
      </w:r>
    </w:p>
    <w:p>
      <w:pPr>
        <w:pStyle w:val="Heading1"/>
      </w:pPr>
      <w:r>
        <w:t>Calibration and QA</w:t>
      </w:r>
    </w:p>
    <w:p>
      <w:r>
        <w:t>Calibration captures athlete full-body framing, camera tilt, nominal view label, handedness, usable floor orientation if available, and scale marker if metric measurements are required. Unknown scale forbids physical meters/second outputs.</w:t>
      </w:r>
    </w:p>
    <w:p>
      <w:r>
        <w:t>Unit and integration cases: mirror flip; athlete entering/leaving frame; multiple people; missing ankle; raised racket arm; fast motion blur; incorrect camera rotation; low light; sudden zoom; landscape/portrait transition.</w:t>
      </w:r>
    </w:p>
    <w:p>
      <w:r>
        <w:t>Reference hardware pass criteria: sustained model loop with bounded queue and no unhandled worker rejection; pose-landmark error and confidence calibration reported by joint and view.</w:t>
      </w:r>
    </w:p>
    <w:p>
      <w:pPr>
        <w:pStyle w:val="Heading1"/>
      </w:pPr>
      <w:r>
        <w:t>Contract and error semantics</w:t>
      </w:r>
    </w:p>
    <w:p>
      <w:r>
        <w:t>All messages MUST include schema_version, session_id, event_id or frame_id, monotonic timestamp, model/rule provenance, and quality flags as appropriate. Never assume wall-clock time is monotonic.</w:t>
      </w:r>
    </w:p>
    <w:p>
      <w:r>
        <w:t>Missing or occluded measurement MUST be represented by a nullable value and a typed reason, not zero and not an invented measurement. Coordinate frames and units are mandatory.</w:t>
      </w:r>
    </w:p>
    <w:p>
      <w:r>
        <w:t>Recoverable failures use structured error codes; a dependent feature becomes NOT_ASSESSABLE without stopping camera capture. Unknown model IDs and incompatible contract versions are rejected closed.</w:t>
      </w:r>
    </w:p>
    <w:p>
      <w:pPr>
        <w:pStyle w:val="Heading1"/>
      </w:pPr>
      <w:r>
        <w:t>Observability and acceptance</w:t>
      </w:r>
    </w:p>
    <w:p>
      <w:r>
        <w:t>Emit per-stage processing duration, queue age, discarded frame count, memory, dropped inference count, timeout and abstention reason. Do not log raw images or identifying media by default.</w:t>
      </w:r>
    </w:p>
    <w:p>
      <w:r>
        <w:t>Unit tests: synthetic geometric fixtures and edge cases. Integration tests: golden pose sequences. Regression tests: representative sport packages. Benchmark sustained 20-minute sessions on reference devices.</w:t>
      </w:r>
    </w:p>
    <w:p>
      <w:r>
        <w:t>Definition of done: schema validated, deterministic tests green, a specific failure fallback implemented, performance characterized on reference hardware, and documentation and telemetry updated.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210" w:bottom="936" w:left="121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ApexFormz • Controlled technical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D69A4"/>
      </w:rPr>
      <w:t>APEXFORMZ  /  ENGINEERING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A4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69A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A4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