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Biomechanics &amp; Feature Engine TRD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Reusable mathematical primitives and view-aware feature engineering.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Feature API</w:t>
      </w:r>
    </w:p>
    <w:p>
      <w:r>
        <w:t>All features are pure functions of validated PoseWindow + FeatureSpec, with deterministic output {name,value,unit,valid,reason,evidenceFrameIds,confidence,viewApplicability}. Sports request features; the shared core MUST NOT embed thresholds named for badminton, shooting or any other sport.</w:t>
      </w:r>
    </w:p>
    <w:p>
      <w:r>
        <w:t>Feature catalog includes angle_at(A,B,C), line inclination, body segment orientation, interjoint distance ratio, center-of-keypoints proxy, time derivative, angular velocity, relative phase timing, stability variability and path smoothness. Each has a documented valid coordinate system.</w:t>
      </w:r>
    </w:p>
    <w:p>
      <w:pPr>
        <w:pStyle w:val="Heading1"/>
      </w:pPr>
      <w:r>
        <w:t>Numerics and physics caveats</w:t>
      </w:r>
    </w:p>
    <w:p>
      <w:r>
        <w:t>For vectors u=A−B and v=C−B, theta=atan2(||u×v||,u·v) in 3D or acos(clamp(dot(u,v)/(|u||v|),−1,1)); reject near-zero segment lengths.</w:t>
      </w:r>
    </w:p>
    <w:p>
      <w:r>
        <w:t>Velocity uses timestamp-aware finite differences or a fitted local derivative, with units including rad/s or normalized-units/s. Acceleration requires sufficient history; noise amplified by differentiation mandates filtering and confidence gating.</w:t>
      </w:r>
    </w:p>
    <w:p>
      <w:r>
        <w:t>The body landmark midpoint is NOT a biomechanical center of mass without segment-mass assumptions. Do not claim joint torques, ground-reaction force, precise racket speed, spin, or injury risk from monocular RGB alone.</w:t>
      </w:r>
    </w:p>
    <w:p>
      <w:pPr>
        <w:pStyle w:val="Heading1"/>
      </w:pPr>
      <w:r>
        <w:t>Feature groups and validation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273"/>
          </w:tcPr>
          <w:p>
            <w:r>
              <w:rPr>
                <w:b/>
              </w:rPr>
              <w:t>View constraints</w:t>
            </w:r>
          </w:p>
        </w:tc>
        <w:tc>
          <w:tcPr>
            <w:tcW w:type="dxa" w:w="3273"/>
          </w:tcPr>
          <w:p>
            <w:r>
              <w:rPr>
                <w:b/>
              </w:rPr>
              <w:t>Sample failure mode</w:t>
            </w:r>
          </w:p>
        </w:tc>
      </w:tr>
      <w:tr>
        <w:tc>
          <w:tcPr>
            <w:tcW w:type="dxa" w:w="3273"/>
          </w:tcPr>
          <w:p>
            <w:r>
              <w:t>elbow_flexion_2d</w:t>
            </w:r>
          </w:p>
        </w:tc>
        <w:tc>
          <w:tcPr>
            <w:tcW w:type="dxa" w:w="3273"/>
          </w:tcPr>
          <w:p>
            <w:r>
              <w:t>plane of motion approximately visible</w:t>
            </w:r>
          </w:p>
        </w:tc>
        <w:tc>
          <w:tcPr>
            <w:tcW w:type="dxa" w:w="3273"/>
          </w:tcPr>
          <w:p>
            <w:r>
              <w:t>foreshortening</w:t>
            </w:r>
          </w:p>
        </w:tc>
      </w:tr>
      <w:tr>
        <w:tc>
          <w:tcPr>
            <w:tcW w:type="dxa" w:w="3273"/>
          </w:tcPr>
          <w:p>
            <w:r>
              <w:t>trunk_lean</w:t>
            </w:r>
          </w:p>
        </w:tc>
        <w:tc>
          <w:tcPr>
            <w:tcW w:type="dxa" w:w="3273"/>
          </w:tcPr>
          <w:p>
            <w:r>
              <w:t>upright horizon calibrated or context</w:t>
            </w:r>
          </w:p>
        </w:tc>
        <w:tc>
          <w:tcPr>
            <w:tcW w:type="dxa" w:w="3273"/>
          </w:tcPr>
          <w:p>
            <w:r>
              <w:t>camera tilt</w:t>
            </w:r>
          </w:p>
        </w:tc>
      </w:tr>
      <w:tr>
        <w:tc>
          <w:tcPr>
            <w:tcW w:type="dxa" w:w="3273"/>
          </w:tcPr>
          <w:p>
            <w:r>
              <w:t>shoulder_hip_twist</w:t>
            </w:r>
          </w:p>
        </w:tc>
        <w:tc>
          <w:tcPr>
            <w:tcW w:type="dxa" w:w="3273"/>
          </w:tcPr>
          <w:p>
            <w:r>
              <w:t>validated 3D/view geometry</w:t>
            </w:r>
          </w:p>
        </w:tc>
        <w:tc>
          <w:tcPr>
            <w:tcW w:type="dxa" w:w="3273"/>
          </w:tcPr>
          <w:p>
            <w:r>
              <w:t>depth ambiguity</w:t>
            </w:r>
          </w:p>
        </w:tc>
      </w:tr>
      <w:tr>
        <w:tc>
          <w:tcPr>
            <w:tcW w:type="dxa" w:w="3273"/>
          </w:tcPr>
          <w:p>
            <w:r>
              <w:t>wrist_stability</w:t>
            </w:r>
          </w:p>
        </w:tc>
        <w:tc>
          <w:tcPr>
            <w:tcW w:type="dxa" w:w="3273"/>
          </w:tcPr>
          <w:p>
            <w:r>
              <w:t>stationary hold, stable track</w:t>
            </w:r>
          </w:p>
        </w:tc>
        <w:tc>
          <w:tcPr>
            <w:tcW w:type="dxa" w:w="3273"/>
          </w:tcPr>
          <w:p>
            <w:r>
              <w:t>landmark jitter</w:t>
            </w:r>
          </w:p>
        </w:tc>
      </w:tr>
      <w:tr>
        <w:tc>
          <w:tcPr>
            <w:tcW w:type="dxa" w:w="3273"/>
          </w:tcPr>
          <w:p>
            <w:r>
              <w:t>phase_duration</w:t>
            </w:r>
          </w:p>
        </w:tc>
        <w:tc>
          <w:tcPr>
            <w:tcW w:type="dxa" w:w="3273"/>
          </w:tcPr>
          <w:p>
            <w:r>
              <w:t>reliable event boundaries</w:t>
            </w:r>
          </w:p>
        </w:tc>
        <w:tc>
          <w:tcPr>
            <w:tcW w:type="dxa" w:w="3273"/>
          </w:tcPr>
          <w:p>
            <w:r>
              <w:t>missed phase start</w:t>
            </w:r>
          </w:p>
        </w:tc>
      </w:tr>
      <w:tr>
        <w:tc>
          <w:tcPr>
            <w:tcW w:type="dxa" w:w="3273"/>
          </w:tcPr>
          <w:p>
            <w:r>
              <w:t>foot_spacing_ratio</w:t>
            </w:r>
          </w:p>
        </w:tc>
        <w:tc>
          <w:tcPr>
            <w:tcW w:type="dxa" w:w="3273"/>
          </w:tcPr>
          <w:p>
            <w:r>
              <w:t>legs visible + scale denominator</w:t>
            </w:r>
          </w:p>
        </w:tc>
        <w:tc>
          <w:tcPr>
            <w:tcW w:type="dxa" w:w="3273"/>
          </w:tcPr>
          <w:p>
            <w:r>
              <w:t>feet occluded</w:t>
            </w:r>
          </w:p>
        </w:tc>
      </w:tr>
    </w:tbl>
    <w:p>
      <w:r>
        <w:t>For every feature, implement unit test with analytic synthetic landmarks, mirrored inputs, missing joints, denominator degeneracy and confidence thresholds. Maintain versioned FeatureSpec IDs.</w:t>
      </w:r>
    </w:p>
    <w:p>
      <w:pPr>
        <w:pStyle w:val="Heading1"/>
      </w:pPr>
      <w:r>
        <w:t>Processing efficiency</w:t>
      </w:r>
    </w:p>
    <w:p>
      <w:r>
        <w:t>Cache feature primitives per PoseWindow and sample timestamps; multiple sport criteria may reuse elbow angle. Use dependency graph compilation from manifest rather than blindly computing all possible features.</w:t>
      </w:r>
    </w:p>
    <w:p>
      <w:r>
        <w:t>Use typed arrays and WASM only after profiling; record computation cost and memory allocation per feature family.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