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Sport Engine Framework &amp; Router TRD</w:t>
      </w:r>
    </w:p>
    <w:p>
      <w:r>
        <w:rPr>
          <w:b/>
        </w:rPr>
        <w:t xml:space="preserve">Status  </w:t>
      </w:r>
      <w:r>
        <w:t xml:space="preserve">Implementation specification / proposed design     </w:t>
      </w:r>
      <w:r>
        <w:rPr>
          <w:b/>
        </w:rPr>
        <w:t xml:space="preserve">Version  </w:t>
      </w:r>
      <w:r>
        <w:t>1.0  |  24 October 2026</w:t>
      </w:r>
    </w:p>
    <w:p>
      <w:pPr>
        <w:pStyle w:val="Subtitle"/>
      </w:pPr>
      <w:r>
        <w:t>Domain isolation, manifest, court/game knowledge and package lifecycle.</w:t>
      </w:r>
    </w:p>
    <w:p>
      <w:r>
        <w:t>Normative terms: MUST = required; SHOULD = preferred; MAY = optional. All numeric thresholds in these documents are provisional engineering targets until validated on target hardware and expert-annotated data.</w:t>
      </w:r>
    </w:p>
    <w:p>
      <w:pPr>
        <w:pStyle w:val="Heading1"/>
      </w:pPr>
      <w:r>
        <w:t>Ownership rule</w:t>
      </w:r>
    </w:p>
    <w:p>
      <w:r>
        <w:t>Sport packages exclusively own: court/pitch/table/range dimensions and coordinate system; official or training-modified game rules; scoring logic; equipment definitions; stance/movement taxonomy; same-name aliases; similar-movement edges; phase graphs; technique criteria and expert references; sport-specific model weights; contextual coaching copy.</w:t>
      </w:r>
    </w:p>
    <w:p>
      <w:r>
        <w:t>The shared Brain never hardcodes court line length, shuttle/racket rules, shooting discipline or stroke-specific angle threshold. It exposes mathematical functions and semantic event primitives invoked by the sport pack.</w:t>
      </w:r>
    </w:p>
    <w:p>
      <w:r>
        <w:t>Separate official rules from coaching heuristics; every rule carries authority/source, edition/effective date, discipline/format and validation status. Rules are configuration and domain knowledge, not automatic truth inferred from pose.</w:t>
      </w:r>
    </w:p>
    <w:p>
      <w:pPr>
        <w:pStyle w:val="Heading1"/>
      </w:pPr>
      <w:r>
        <w:t>Package manifest and compatibility</w:t>
      </w:r>
    </w:p>
    <w:p>
      <w:pPr>
        <w:spacing w:after="0"/>
      </w:pPr>
      <w:r>
        <w:rPr>
          <w:rFonts w:ascii="Consolas" w:hAnsi="Consolas"/>
          <w:color w:val="132A47"/>
          <w:sz w:val="14"/>
        </w:rPr>
        <w:t>sport_pack_manifest:</w:t>
      </w:r>
    </w:p>
    <w:p>
      <w:pPr>
        <w:spacing w:after="0"/>
      </w:pPr>
      <w:r>
        <w:rPr>
          <w:rFonts w:ascii="Consolas" w:hAnsi="Consolas"/>
          <w:color w:val="132A47"/>
          <w:sz w:val="14"/>
        </w:rPr>
        <w:t xml:space="preserve">  id: badminton</w:t>
      </w:r>
    </w:p>
    <w:p>
      <w:pPr>
        <w:spacing w:after="0"/>
      </w:pPr>
      <w:r>
        <w:rPr>
          <w:rFonts w:ascii="Consolas" w:hAnsi="Consolas"/>
          <w:color w:val="132A47"/>
          <w:sz w:val="14"/>
        </w:rPr>
        <w:t xml:space="preserve">  version: 1.0.0</w:t>
      </w:r>
    </w:p>
    <w:p>
      <w:pPr>
        <w:spacing w:after="0"/>
      </w:pPr>
      <w:r>
        <w:rPr>
          <w:rFonts w:ascii="Consolas" w:hAnsi="Consolas"/>
          <w:color w:val="132A47"/>
          <w:sz w:val="14"/>
        </w:rPr>
        <w:t xml:space="preserve">  minimum_core_version: 1.0.0</w:t>
      </w:r>
    </w:p>
    <w:p>
      <w:pPr>
        <w:spacing w:after="0"/>
      </w:pPr>
      <w:r>
        <w:rPr>
          <w:rFonts w:ascii="Consolas" w:hAnsi="Consolas"/>
          <w:color w:val="132A47"/>
          <w:sz w:val="14"/>
        </w:rPr>
        <w:t xml:space="preserve">  supported_platforms: [web, android, ios]</w:t>
      </w:r>
    </w:p>
    <w:p>
      <w:pPr>
        <w:spacing w:after="0"/>
      </w:pPr>
      <w:r>
        <w:rPr>
          <w:rFonts w:ascii="Consolas" w:hAnsi="Consolas"/>
          <w:color w:val="132A47"/>
          <w:sz w:val="14"/>
        </w:rPr>
        <w:t xml:space="preserve">  capabilities: [body_pose, optional_racket]</w:t>
      </w:r>
    </w:p>
    <w:p>
      <w:pPr>
        <w:spacing w:after="0"/>
      </w:pPr>
      <w:r>
        <w:rPr>
          <w:rFonts w:ascii="Consolas" w:hAnsi="Consolas"/>
          <w:color w:val="132A47"/>
          <w:sz w:val="14"/>
        </w:rPr>
        <w:t xml:space="preserve">  dependencies: [{id: common_features, version: '^1.0'}]</w:t>
      </w:r>
    </w:p>
    <w:p>
      <w:pPr>
        <w:spacing w:after="0"/>
      </w:pPr>
      <w:r>
        <w:rPr>
          <w:rFonts w:ascii="Consolas" w:hAnsi="Consolas"/>
          <w:color w:val="132A47"/>
          <w:sz w:val="14"/>
        </w:rPr>
        <w:t xml:space="preserve">  game_rules: rules/discipline.json</w:t>
      </w:r>
    </w:p>
    <w:p>
      <w:pPr>
        <w:spacing w:after="0"/>
      </w:pPr>
      <w:r>
        <w:rPr>
          <w:rFonts w:ascii="Consolas" w:hAnsi="Consolas"/>
          <w:color w:val="132A47"/>
          <w:sz w:val="14"/>
        </w:rPr>
        <w:t xml:space="preserve">  court_geometry: court/court.json</w:t>
      </w:r>
    </w:p>
    <w:p>
      <w:pPr>
        <w:spacing w:after="0"/>
      </w:pPr>
      <w:r>
        <w:rPr>
          <w:rFonts w:ascii="Consolas" w:hAnsi="Consolas"/>
          <w:color w:val="132A47"/>
          <w:sz w:val="14"/>
        </w:rPr>
        <w:t xml:space="preserve">  movements: movements/catalog.json</w:t>
      </w:r>
    </w:p>
    <w:p>
      <w:pPr>
        <w:spacing w:after="0"/>
      </w:pPr>
      <w:r>
        <w:rPr>
          <w:rFonts w:ascii="Consolas" w:hAnsi="Consolas"/>
          <w:color w:val="132A47"/>
          <w:sz w:val="14"/>
        </w:rPr>
        <w:t xml:space="preserve">  technique_rubrics: rules/criteria.json</w:t>
      </w:r>
    </w:p>
    <w:p>
      <w:pPr>
        <w:spacing w:after="0"/>
      </w:pPr>
      <w:r>
        <w:rPr>
          <w:rFonts w:ascii="Consolas" w:hAnsi="Consolas"/>
          <w:color w:val="132A47"/>
          <w:sz w:val="14"/>
        </w:rPr>
        <w:t xml:space="preserve">  models: [{role: movement_classifier, path: models/motion.onnx}]</w:t>
      </w:r>
    </w:p>
    <w:p>
      <w:pPr>
        <w:spacing w:after="0"/>
      </w:pPr>
      <w:r>
        <w:rPr>
          <w:rFonts w:ascii="Consolas" w:hAnsi="Consolas"/>
          <w:color w:val="132A47"/>
          <w:sz w:val="14"/>
        </w:rPr>
        <w:t xml:space="preserve">  asset_hashes: {}</w:t>
      </w:r>
    </w:p>
    <w:p>
      <w:pPr>
        <w:spacing w:after="0"/>
      </w:pPr>
      <w:r>
        <w:rPr>
          <w:rFonts w:ascii="Consolas" w:hAnsi="Consolas"/>
          <w:color w:val="132A47"/>
          <w:sz w:val="14"/>
        </w:rPr>
        <w:t xml:space="preserve">  signature: signed_manifest_reference</w:t>
      </w:r>
    </w:p>
    <w:p>
      <w:r>
        <w:t>Registry rejects incompatible core or contract versions. Asset checksums/signature validated before activation. Updating sport content requires migration tests for old session scoring and rule-version pinning.</w:t>
      </w:r>
    </w:p>
    <w:p>
      <w:pPr>
        <w:pStyle w:val="Heading1"/>
      </w:pPr>
      <w:r>
        <w:t>Movement ontology</w:t>
      </w:r>
    </w:p>
    <w:p>
      <w:r>
        <w:t>Movement has stable UUID, canonical name, localized aliases, sport ID, static/dynamic type, permitted camera viewpoints, phase graph, required sensors and supported criteria. Similar edges link separate movement IDs; Same aliases point to one canonical ID only after human approval.</w:t>
      </w:r>
    </w:p>
    <w:p>
      <w:r>
        <w:t>Sport router uses explicit sport selection for MVP; optional automatic sport guess never bypasses user-selected domain. Within-domain classifier uses UNKNOWN class and open-set thresholds.</w:t>
      </w:r>
    </w:p>
    <w:p>
      <w:pPr>
        <w:pStyle w:val="Heading1"/>
      </w:pPr>
      <w:r>
        <w:t>Game rules and geometry policy</w:t>
      </w:r>
    </w:p>
    <w:p>
      <w:r>
        <w:t>Court geometry is structured metric data with units, named landmarks and coordinate frame; it is not embedded in model weights. Sport pack rules store authoritative edition, singles/doubles or format, locale, sport discipline and provenance.</w:t>
      </w:r>
    </w:p>
    <w:p>
      <w:r>
        <w:t>Game-event detection is a separate capability from biomechanics coaching: a body-pose engine cannot reliably adjudicate net faults, boundary contacts or ball trajectory without appropriate sensing and validation.</w:t>
      </w:r>
    </w:p>
    <w:p>
      <w:pPr>
        <w:pStyle w:val="Heading1"/>
      </w:pPr>
      <w:r>
        <w:t>Sports package validation</w:t>
      </w:r>
    </w:p>
    <w:p>
      <w:r>
        <w:t>Gate on schema lint, asset digest, required movement references, no cycles in phase transitions where disallowed, every rule linked to source and validation status, contract tests, golden sequences, backwards compatibility and resource budget.</w:t>
      </w:r>
    </w:p>
    <w:p>
      <w:r>
        <w:t>A new sport can load while other sport models stay unloaded; cap cache residency, activation memory and GPU contexts. Never permit downloaded arbitrary executable scripts in sport packs.</w:t>
      </w:r>
    </w:p>
    <w:p>
      <w:pPr>
        <w:pStyle w:val="Heading1"/>
      </w:pPr>
      <w:r>
        <w:t>Contract and error semantics</w:t>
      </w:r>
    </w:p>
    <w:p>
      <w:r>
        <w:t>All messages MUST include schema_version, session_id, event_id or frame_id, monotonic timestamp, model/rule provenance, and quality flags as appropriate. Never assume wall-clock time is monotonic.</w:t>
      </w:r>
    </w:p>
    <w:p>
      <w:r>
        <w:t>Missing or occluded measurement MUST be represented by a nullable value and a typed reason, not zero and not an invented measurement. Coordinate frames and units are mandatory.</w:t>
      </w:r>
    </w:p>
    <w:p>
      <w:r>
        <w:t>Recoverable failures use structured error codes; a dependent feature becomes NOT_ASSESSABLE without stopping camera capture. Unknown model IDs and incompatible contract versions are rejected closed.</w:t>
      </w:r>
    </w:p>
    <w:p>
      <w:pPr>
        <w:pStyle w:val="Heading1"/>
      </w:pPr>
      <w:r>
        <w:t>Observability and acceptance</w:t>
      </w:r>
    </w:p>
    <w:p>
      <w:r>
        <w:t>Emit per-stage processing duration, queue age, discarded frame count, memory, dropped inference count, timeout and abstention reason. Do not log raw images or identifying media by default.</w:t>
      </w:r>
    </w:p>
    <w:p>
      <w:r>
        <w:t>Unit tests: synthetic geometric fixtures and edge cases. Integration tests: golden pose sequences. Regression tests: representative sport packages. Benchmark sustained 20-minute sessions on reference devices.</w:t>
      </w:r>
    </w:p>
    <w:p>
      <w:r>
        <w:t>Definition of done: schema validated, deterministic tests green, a specific failure fallback implemented, performance characterized on reference hardware, and documentation and telemetry updated.</w:t>
      </w:r>
    </w:p>
    <w:sectPr w:rsidR="00FC693F" w:rsidRPr="0006063C" w:rsidSect="00034616">
      <w:headerReference w:type="default" r:id="rId9"/>
      <w:footerReference w:type="default" r:id="rId10"/>
      <w:pgSz w:w="12240" w:h="15840"/>
      <w:pgMar w:top="1051" w:right="1210" w:bottom="936" w:left="1210"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ApexFormz • Controlled technical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D69A4"/>
      </w:rPr>
      <w:t>APEXFORMZ  /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32A47"/>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D69A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32A4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