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Implementation Playbook &amp; Acceptance Fixtures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Concrete work packages, expected outputs and acceptance checklist for an implementing coding agent.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Execution rules for coding AI</w:t>
      </w:r>
    </w:p>
    <w:p>
      <w:r>
        <w:t>Do not rewrite the entire repository before inspecting existing architecture. First inventory apps, contracts, worker entrypoints, MediaPipe versions, database models, current collection/export formats and build scripts. Produce an impact map and migration plan.</w:t>
      </w:r>
    </w:p>
    <w:p>
      <w:r>
        <w:t>Implement each vertical slice with source code, unit tests, end-to-end golden fixture, developer instructions, performance counters and rollback strategy. Never silently invent sport coaching thresholds, game-rule numerical facts or expert references. Unknown data =&gt; TODO_REQUIRES_VALIDATION.</w:t>
      </w:r>
    </w:p>
    <w:p>
      <w:r>
        <w:t>No direct cross-import between distinct sport packages; shared core must not reference named sports. Sport rules and geometry are declarative, versioned data. Reject unsourced or incompatible sport pack.</w:t>
      </w:r>
    </w:p>
    <w:p>
      <w:pPr>
        <w:pStyle w:val="Heading1"/>
      </w:pPr>
      <w:r>
        <w:t>Work package dependency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WP</w:t>
            </w:r>
          </w:p>
        </w:tc>
        <w:tc>
          <w:tcPr>
            <w:tcW w:type="dxa" w:w="3273"/>
          </w:tcPr>
          <w:p>
            <w:r>
              <w:rPr>
                <w:b/>
              </w:rPr>
              <w:t>Required output</w:t>
            </w:r>
          </w:p>
        </w:tc>
        <w:tc>
          <w:tcPr>
            <w:tcW w:type="dxa" w:w="3273"/>
          </w:tcPr>
          <w:p>
            <w:r>
              <w:rPr>
                <w:b/>
              </w:rPr>
              <w:t>Dependency / gate</w:t>
            </w:r>
          </w:p>
        </w:tc>
      </w:tr>
      <w:tr>
        <w:tc>
          <w:tcPr>
            <w:tcW w:type="dxa" w:w="3273"/>
          </w:tcPr>
          <w:p>
            <w:r>
              <w:t>WP01</w:t>
            </w:r>
          </w:p>
        </w:tc>
        <w:tc>
          <w:tcPr>
            <w:tcW w:type="dxa" w:w="3273"/>
          </w:tcPr>
          <w:p>
            <w:r>
              <w:t>JSON Schemas + TS/Python validators</w:t>
            </w:r>
          </w:p>
        </w:tc>
        <w:tc>
          <w:tcPr>
            <w:tcW w:type="dxa" w:w="3273"/>
          </w:tcPr>
          <w:p>
            <w:r>
              <w:t>First: source of truth for data</w:t>
            </w:r>
          </w:p>
        </w:tc>
      </w:tr>
      <w:tr>
        <w:tc>
          <w:tcPr>
            <w:tcW w:type="dxa" w:w="3273"/>
          </w:tcPr>
          <w:p>
            <w:r>
              <w:t>WP02</w:t>
            </w:r>
          </w:p>
        </w:tc>
        <w:tc>
          <w:tcPr>
            <w:tcW w:type="dxa" w:w="3273"/>
          </w:tcPr>
          <w:p>
            <w:r>
              <w:t>Camera worker + ring buffer + timestamps</w:t>
            </w:r>
          </w:p>
        </w:tc>
        <w:tc>
          <w:tcPr>
            <w:tcW w:type="dxa" w:w="3273"/>
          </w:tcPr>
          <w:p>
            <w:r>
              <w:t>WP01; no UI blocking</w:t>
            </w:r>
          </w:p>
        </w:tc>
      </w:tr>
      <w:tr>
        <w:tc>
          <w:tcPr>
            <w:tcW w:type="dxa" w:w="3273"/>
          </w:tcPr>
          <w:p>
            <w:r>
              <w:t>WP03</w:t>
            </w:r>
          </w:p>
        </w:tc>
        <w:tc>
          <w:tcPr>
            <w:tcW w:type="dxa" w:w="3273"/>
          </w:tcPr>
          <w:p>
            <w:r>
              <w:t>Pose/tracking adapter + quality</w:t>
            </w:r>
          </w:p>
        </w:tc>
        <w:tc>
          <w:tcPr>
            <w:tcW w:type="dxa" w:w="3273"/>
          </w:tcPr>
          <w:p>
            <w:r>
              <w:t>WP02; camera fixtures</w:t>
            </w:r>
          </w:p>
        </w:tc>
      </w:tr>
      <w:tr>
        <w:tc>
          <w:tcPr>
            <w:tcW w:type="dxa" w:w="3273"/>
          </w:tcPr>
          <w:p>
            <w:r>
              <w:t>WP04</w:t>
            </w:r>
          </w:p>
        </w:tc>
        <w:tc>
          <w:tcPr>
            <w:tcW w:type="dxa" w:w="3273"/>
          </w:tcPr>
          <w:p>
            <w:r>
              <w:t>Normalization, filters, kinematic features</w:t>
            </w:r>
          </w:p>
        </w:tc>
        <w:tc>
          <w:tcPr>
            <w:tcW w:type="dxa" w:w="3273"/>
          </w:tcPr>
          <w:p>
            <w:r>
              <w:t>WP03; synthetic tests</w:t>
            </w:r>
          </w:p>
        </w:tc>
      </w:tr>
      <w:tr>
        <w:tc>
          <w:tcPr>
            <w:tcW w:type="dxa" w:w="3273"/>
          </w:tcPr>
          <w:p>
            <w:r>
              <w:t>WP05</w:t>
            </w:r>
          </w:p>
        </w:tc>
        <w:tc>
          <w:tcPr>
            <w:tcW w:type="dxa" w:w="3273"/>
          </w:tcPr>
          <w:p>
            <w:r>
              <w:t>Sport pack schema, validation, router</w:t>
            </w:r>
          </w:p>
        </w:tc>
        <w:tc>
          <w:tcPr>
            <w:tcW w:type="dxa" w:w="3273"/>
          </w:tcPr>
          <w:p>
            <w:r>
              <w:t>WP01; 4 domain pack stubs</w:t>
            </w:r>
          </w:p>
        </w:tc>
      </w:tr>
      <w:tr>
        <w:tc>
          <w:tcPr>
            <w:tcW w:type="dxa" w:w="3273"/>
          </w:tcPr>
          <w:p>
            <w:r>
              <w:t>WP06</w:t>
            </w:r>
          </w:p>
        </w:tc>
        <w:tc>
          <w:tcPr>
            <w:tcW w:type="dxa" w:w="3273"/>
          </w:tcPr>
          <w:p>
            <w:r>
              <w:t>TCN baseline + phase state machine</w:t>
            </w:r>
          </w:p>
        </w:tc>
        <w:tc>
          <w:tcPr>
            <w:tcW w:type="dxa" w:w="3273"/>
          </w:tcPr>
          <w:p>
            <w:r>
              <w:t>WP04-05; time-series fixtures</w:t>
            </w:r>
          </w:p>
        </w:tc>
      </w:tr>
      <w:tr>
        <w:tc>
          <w:tcPr>
            <w:tcW w:type="dxa" w:w="3273"/>
          </w:tcPr>
          <w:p>
            <w:r>
              <w:t>WP07</w:t>
            </w:r>
          </w:p>
        </w:tc>
        <w:tc>
          <w:tcPr>
            <w:tcW w:type="dxa" w:w="3273"/>
          </w:tcPr>
          <w:p>
            <w:r>
              <w:t>Criterion evaluator + abstention + feedback</w:t>
            </w:r>
          </w:p>
        </w:tc>
        <w:tc>
          <w:tcPr>
            <w:tcW w:type="dxa" w:w="3273"/>
          </w:tcPr>
          <w:p>
            <w:r>
              <w:t>WP04-06; approved example rubrics</w:t>
            </w:r>
          </w:p>
        </w:tc>
      </w:tr>
      <w:tr>
        <w:tc>
          <w:tcPr>
            <w:tcW w:type="dxa" w:w="3273"/>
          </w:tcPr>
          <w:p>
            <w:r>
              <w:t>WP08</w:t>
            </w:r>
          </w:p>
        </w:tc>
        <w:tc>
          <w:tcPr>
            <w:tcW w:type="dxa" w:w="3273"/>
          </w:tcPr>
          <w:p>
            <w:r>
              <w:t>Session persistence, cloud jobs, manifests</w:t>
            </w:r>
          </w:p>
        </w:tc>
        <w:tc>
          <w:tcPr>
            <w:tcW w:type="dxa" w:w="3273"/>
          </w:tcPr>
          <w:p>
            <w:r>
              <w:t>WP01 + WP07</w:t>
            </w:r>
          </w:p>
        </w:tc>
      </w:tr>
      <w:tr>
        <w:tc>
          <w:tcPr>
            <w:tcW w:type="dxa" w:w="3273"/>
          </w:tcPr>
          <w:p>
            <w:r>
              <w:t>WP09</w:t>
            </w:r>
          </w:p>
        </w:tc>
        <w:tc>
          <w:tcPr>
            <w:tcW w:type="dxa" w:w="3273"/>
          </w:tcPr>
          <w:p>
            <w:r>
              <w:t>Training pipeline + held-out evaluator</w:t>
            </w:r>
          </w:p>
        </w:tc>
        <w:tc>
          <w:tcPr>
            <w:tcW w:type="dxa" w:w="3273"/>
          </w:tcPr>
          <w:p>
            <w:r>
              <w:t>WP03-06; provenance</w:t>
            </w:r>
          </w:p>
        </w:tc>
      </w:tr>
      <w:tr>
        <w:tc>
          <w:tcPr>
            <w:tcW w:type="dxa" w:w="3273"/>
          </w:tcPr>
          <w:p>
            <w:r>
              <w:t>WP10</w:t>
            </w:r>
          </w:p>
        </w:tc>
        <w:tc>
          <w:tcPr>
            <w:tcW w:type="dxa" w:w="3273"/>
          </w:tcPr>
          <w:p>
            <w:r>
              <w:t>Security, load tests, canary and rollback</w:t>
            </w:r>
          </w:p>
        </w:tc>
        <w:tc>
          <w:tcPr>
            <w:tcW w:type="dxa" w:w="3273"/>
          </w:tcPr>
          <w:p>
            <w:r>
              <w:t>all components</w:t>
            </w:r>
          </w:p>
        </w:tc>
      </w:tr>
    </w:tbl>
    <w:p>
      <w:pPr>
        <w:pStyle w:val="Heading1"/>
      </w:pPr>
      <w:r>
        <w:t>Golden fixtures (must implement)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Fixture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273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273"/>
          </w:tcPr>
          <w:p>
            <w:r>
              <w:t>G01</w:t>
            </w:r>
          </w:p>
        </w:tc>
        <w:tc>
          <w:tcPr>
            <w:tcW w:type="dxa" w:w="3273"/>
          </w:tcPr>
          <w:p>
            <w:r>
              <w:t>straight-line synthetic elbow landmarks</w:t>
            </w:r>
          </w:p>
        </w:tc>
        <w:tc>
          <w:tcPr>
            <w:tcW w:type="dxa" w:w="3273"/>
          </w:tcPr>
          <w:p>
            <w:r>
              <w:t>180 degrees within floating tolerance</w:t>
            </w:r>
          </w:p>
        </w:tc>
      </w:tr>
      <w:tr>
        <w:tc>
          <w:tcPr>
            <w:tcW w:type="dxa" w:w="3273"/>
          </w:tcPr>
          <w:p>
            <w:r>
              <w:t>G02</w:t>
            </w:r>
          </w:p>
        </w:tc>
        <w:tc>
          <w:tcPr>
            <w:tcW w:type="dxa" w:w="3273"/>
          </w:tcPr>
          <w:p>
            <w:r>
              <w:t>zero-length arm segment</w:t>
            </w:r>
          </w:p>
        </w:tc>
        <w:tc>
          <w:tcPr>
            <w:tcW w:type="dxa" w:w="3273"/>
          </w:tcPr>
          <w:p>
            <w:r>
              <w:t>value=null; DEGENERATE_GEOMETRY</w:t>
            </w:r>
          </w:p>
        </w:tc>
      </w:tr>
      <w:tr>
        <w:tc>
          <w:tcPr>
            <w:tcW w:type="dxa" w:w="3273"/>
          </w:tcPr>
          <w:p>
            <w:r>
              <w:t>G03</w:t>
            </w:r>
          </w:p>
        </w:tc>
        <w:tc>
          <w:tcPr>
            <w:tcW w:type="dxa" w:w="3273"/>
          </w:tcPr>
          <w:p>
            <w:r>
              <w:t>normal pose then time gap</w:t>
            </w:r>
          </w:p>
        </w:tc>
        <w:tc>
          <w:tcPr>
            <w:tcW w:type="dxa" w:w="3273"/>
          </w:tcPr>
          <w:p>
            <w:r>
              <w:t>temporal state reset; no invalid velocity</w:t>
            </w:r>
          </w:p>
        </w:tc>
      </w:tr>
      <w:tr>
        <w:tc>
          <w:tcPr>
            <w:tcW w:type="dxa" w:w="3273"/>
          </w:tcPr>
          <w:p>
            <w:r>
              <w:t>G04</w:t>
            </w:r>
          </w:p>
        </w:tc>
        <w:tc>
          <w:tcPr>
            <w:tcW w:type="dxa" w:w="3273"/>
          </w:tcPr>
          <w:p>
            <w:r>
              <w:t>left-hand mirrored sequence</w:t>
            </w:r>
          </w:p>
        </w:tc>
        <w:tc>
          <w:tcPr>
            <w:tcW w:type="dxa" w:w="3273"/>
          </w:tcPr>
          <w:p>
            <w:r>
              <w:t>consistent normalized semantics, mirror flag preserved</w:t>
            </w:r>
          </w:p>
        </w:tc>
      </w:tr>
      <w:tr>
        <w:tc>
          <w:tcPr>
            <w:tcW w:type="dxa" w:w="3273"/>
          </w:tcPr>
          <w:p>
            <w:r>
              <w:t>G05</w:t>
            </w:r>
          </w:p>
        </w:tc>
        <w:tc>
          <w:tcPr>
            <w:tcW w:type="dxa" w:w="3273"/>
          </w:tcPr>
          <w:p>
            <w:r>
              <w:t>second person enters foreground</w:t>
            </w:r>
          </w:p>
        </w:tc>
        <w:tc>
          <w:tcPr>
            <w:tcW w:type="dxa" w:w="3273"/>
          </w:tcPr>
          <w:p>
            <w:r>
              <w:t>AMBIGUOUS_SUBJECT; coaching suppressed</w:t>
            </w:r>
          </w:p>
        </w:tc>
      </w:tr>
      <w:tr>
        <w:tc>
          <w:tcPr>
            <w:tcW w:type="dxa" w:w="3273"/>
          </w:tcPr>
          <w:p>
            <w:r>
              <w:t>G06</w:t>
            </w:r>
          </w:p>
        </w:tc>
        <w:tc>
          <w:tcPr>
            <w:tcW w:type="dxa" w:w="3273"/>
          </w:tcPr>
          <w:p>
            <w:r>
              <w:t>badminton session with shooting package available</w:t>
            </w:r>
          </w:p>
        </w:tc>
        <w:tc>
          <w:tcPr>
            <w:tcW w:type="dxa" w:w="3273"/>
          </w:tcPr>
          <w:p>
            <w:r>
              <w:t>only badminton pack executes</w:t>
            </w:r>
          </w:p>
        </w:tc>
      </w:tr>
      <w:tr>
        <w:tc>
          <w:tcPr>
            <w:tcW w:type="dxa" w:w="3273"/>
          </w:tcPr>
          <w:p>
            <w:r>
              <w:t>G07</w:t>
            </w:r>
          </w:p>
        </w:tc>
        <w:tc>
          <w:tcPr>
            <w:tcW w:type="dxa" w:w="3273"/>
          </w:tcPr>
          <w:p>
            <w:r>
              <w:t>unobserved racket contact</w:t>
            </w:r>
          </w:p>
        </w:tc>
        <w:tc>
          <w:tcPr>
            <w:tcW w:type="dxa" w:w="3273"/>
          </w:tcPr>
          <w:p>
            <w:r>
              <w:t>contact criterion NOT_ASSESSABLE</w:t>
            </w:r>
          </w:p>
        </w:tc>
      </w:tr>
      <w:tr>
        <w:tc>
          <w:tcPr>
            <w:tcW w:type="dxa" w:w="3273"/>
          </w:tcPr>
          <w:p>
            <w:r>
              <w:t>G08</w:t>
            </w:r>
          </w:p>
        </w:tc>
        <w:tc>
          <w:tcPr>
            <w:tcW w:type="dxa" w:w="3273"/>
          </w:tcPr>
          <w:p>
            <w:r>
              <w:t>manifest asset hash mismatch</w:t>
            </w:r>
          </w:p>
        </w:tc>
        <w:tc>
          <w:tcPr>
            <w:tcW w:type="dxa" w:w="3273"/>
          </w:tcPr>
          <w:p>
            <w:r>
              <w:t>reject package and retain known-good</w:t>
            </w:r>
          </w:p>
        </w:tc>
      </w:tr>
      <w:tr>
        <w:tc>
          <w:tcPr>
            <w:tcW w:type="dxa" w:w="3273"/>
          </w:tcPr>
          <w:p>
            <w:r>
              <w:t>G09</w:t>
            </w:r>
          </w:p>
        </w:tc>
        <w:tc>
          <w:tcPr>
            <w:tcW w:type="dxa" w:w="3273"/>
          </w:tcPr>
          <w:p>
            <w:r>
              <w:t>offline session + retry duplicated events</w:t>
            </w:r>
          </w:p>
        </w:tc>
        <w:tc>
          <w:tcPr>
            <w:tcW w:type="dxa" w:w="3273"/>
          </w:tcPr>
          <w:p>
            <w:r>
              <w:t>exactly-once logical ingestion by event ID</w:t>
            </w:r>
          </w:p>
        </w:tc>
      </w:tr>
      <w:tr>
        <w:tc>
          <w:tcPr>
            <w:tcW w:type="dxa" w:w="3273"/>
          </w:tcPr>
          <w:p>
            <w:r>
              <w:t>G10</w:t>
            </w:r>
          </w:p>
        </w:tc>
        <w:tc>
          <w:tcPr>
            <w:tcW w:type="dxa" w:w="3273"/>
          </w:tcPr>
          <w:p>
            <w:r>
              <w:t>model update during active session</w:t>
            </w:r>
          </w:p>
        </w:tc>
        <w:tc>
          <w:tcPr>
            <w:tcW w:type="dxa" w:w="3273"/>
          </w:tcPr>
          <w:p>
            <w:r>
              <w:t>version remains pinned until completion</w:t>
            </w:r>
          </w:p>
        </w:tc>
      </w:tr>
    </w:tbl>
    <w:p>
      <w:pPr>
        <w:pStyle w:val="Heading1"/>
      </w:pPr>
      <w:r>
        <w:t>Definition of complete</w:t>
      </w:r>
    </w:p>
    <w:p>
      <w:r>
        <w:t>Functional: camera-to-coaching vertical path works with explicit sport context; all outputs carry evidence and provenance; no incorrect definitive feedback on missing evidence; static and dynamic movement paths both exercised.</w:t>
      </w:r>
    </w:p>
    <w:p>
      <w:r>
        <w:t>Technical: CI checks contracts, unit tests, full golden fixtures, security scans and signed-artifact verification; documented setup runs locally; database migrations and rollback plan provided; on-device loop survives API outage.</w:t>
      </w:r>
    </w:p>
    <w:p>
      <w:r>
        <w:t>Scientific: evaluation dataset is athlete-disjoint; per-movement error metrics and expert agreement are reported; score coverage rule is enforced; all rubric cutoffs are approved or disabled.</w:t>
      </w:r>
    </w:p>
    <w:p>
      <w:pPr>
        <w:pStyle w:val="Heading1"/>
      </w:pPr>
      <w:r>
        <w:t>Handoff prompt template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Implement WPxx from ApexFormz TRD v1.0. Read 00_MASTER and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relevant engine and sport documents first. Inspect existing code.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Return (1) change map, (2) implemented files, (3) tests,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(4) benchmark evidence, (5) unresolved validation items.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Do not invent missing game-rule values or normative technique ranges.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Preserve sport isolation and shared contract compatibility.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