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pPr>
    </w:p>
    <w:p>
      <w:pPr>
        <w:bidi/>
        <w:spacing w:after="120"/>
        <w:jc w:val="center"/>
      </w:pPr>
      <w:r>
        <w:rPr>
          <w:rFonts w:ascii="Arial" w:cs="Arial" w:eastAsia="Arial" w:hAnsi="Arial"/>
          <w:b/>
          <w:bCs/>
          <w:color w:val="2563EB"/>
          <w:sz w:val="58"/>
          <w:szCs w:val="58"/>
        </w:rPr>
        <w:t xml:space="preserve">Qhub</w:t>
      </w:r>
    </w:p>
    <w:p>
      <w:pPr>
        <w:bidi/>
        <w:spacing w:after="180"/>
        <w:jc w:val="center"/>
      </w:pPr>
      <w:r>
        <w:rPr>
          <w:rFonts w:ascii="Arial" w:cs="Arial" w:eastAsia="Arial" w:hAnsi="Arial"/>
          <w:b/>
          <w:bCs/>
          <w:color w:val="1E293B"/>
          <w:sz w:val="44"/>
          <w:szCs w:val="44"/>
          <w:rtl/>
        </w:rPr>
        <w:t xml:space="preserve">سجل التعديلات</w:t>
      </w:r>
    </w:p>
    <w:p>
      <w:pPr>
        <w:bidi/>
        <w:spacing w:after="600"/>
        <w:jc w:val="center"/>
      </w:pPr>
      <w:r>
        <w:rPr>
          <w:rFonts w:ascii="Arial" w:cs="Arial" w:eastAsia="Arial" w:hAnsi="Arial"/>
          <w:color w:val="64748B"/>
          <w:sz w:val="26"/>
          <w:szCs w:val="26"/>
          <w:rtl/>
        </w:rPr>
        <w:t xml:space="preserve">بورتال الكلاينت</w:t>
      </w:r>
    </w:p>
    <w:p>
      <w:pPr>
        <w:bidi/>
        <w:spacing w:after="60"/>
        <w:jc w:val="center"/>
      </w:pPr>
      <w:r>
        <w:rPr>
          <w:rFonts w:ascii="Arial" w:cs="Arial" w:eastAsia="Arial" w:hAnsi="Arial"/>
          <w:color w:val="64748B"/>
          <w:sz w:val="21"/>
          <w:szCs w:val="21"/>
          <w:rtl/>
        </w:rPr>
        <w:t xml:space="preserve">وثيقة حيّة — تُحدَّث مع كل تعديل جديد</w:t>
      </w:r>
    </w:p>
    <w:p>
      <w:pPr>
        <w:bidi/>
        <w:spacing w:after="60"/>
        <w:jc w:val="center"/>
      </w:pPr>
      <w:r>
        <w:rPr>
          <w:rFonts w:ascii="Arial" w:cs="Arial" w:eastAsia="Arial" w:hAnsi="Arial"/>
          <w:color w:val="64748B"/>
          <w:sz w:val="21"/>
          <w:szCs w:val="21"/>
          <w:rtl/>
        </w:rPr>
        <w:t xml:space="preserve">آخر تحديث: 10 سبتمبر 2026</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ملخص التعديلات</w:t>
      </w:r>
    </w:p>
    <w:p>
      <w:pPr>
        <w:bidi/>
        <w:spacing w:after="100" w:before="0" w:line="300"/>
        <w:jc w:val="right"/>
      </w:pPr>
      <w:r>
        <w:rPr>
          <w:rFonts w:ascii="Arial" w:cs="Arial" w:eastAsia="Arial" w:hAnsi="Arial"/>
          <w:b w:val="false"/>
          <w:bCs w:val="false"/>
          <w:color w:val="1E293B"/>
          <w:sz w:val="21"/>
          <w:szCs w:val="21"/>
          <w:rtl/>
        </w:rPr>
        <w:t xml:space="preserve">كل تعديل على بورتال الكلاينت، الأحدث أولاً. التفاصيل الكاملة في القسم التالي.</w:t>
      </w:r>
    </w:p>
    <w:p>
      <w:pPr>
        <w:spacing w:after="8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600"/>
        <w:gridCol w:w="1500"/>
        <w:gridCol w:w="3600"/>
        <w:gridCol w:w="1500"/>
        <w:gridCol w:w="1800"/>
      </w:tblGrid>
      <w:tr>
        <w:trPr>
          <w:tblHeader/>
        </w:trPr>
        <w:tc>
          <w:tcPr>
            <w:tcW w:type="dxa" w:w="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3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التعديل</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8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رمز QR حقيقي قابل للمسح في إعداد المصادقة الثنائية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جوال اختياري في الملف الشخصي</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10</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شاشة التحقق بخطوتين في تسجيل الدخول</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9</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رقم هاتف اختياري عند دعوة الموظف</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8</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فاصل مرقّم بين دورات المحادثة داخل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7</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انعكاس حالة «مجدولة» للتخفيض المؤجّل في بورتال العميل</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6</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إعادة تصميم شريط الفهرسة على هيئة مسطرة تظهر عند الاقتراب</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5</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شريط فهرسة دورات المحادثة داخل الثريد</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4</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دورات المحادثة واشتقاقها — أساس شريط فهرسة الثريد</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3</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إزالة كارت نسبة الاستجابة من صفحة تقييمات العملاء</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2</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تغيير تسمية زر الترقية في صفحة الفوترة</w:t>
            </w:r>
          </w:p>
        </w:tc>
        <w:tc>
          <w:tcPr>
            <w:tcW w:type="dxa" w:w="1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r>
        <w:tc>
          <w:tcPr>
            <w:tcW w:type="dxa" w:w="6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2563EB"/>
                <w:sz w:val="19"/>
                <w:szCs w:val="19"/>
                <w:rtl/>
              </w:rPr>
              <w:t xml:space="preserve">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3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ميزة تغيير الباقة — US-131</w:t>
            </w:r>
          </w:p>
        </w:tc>
        <w:tc>
          <w:tcPr>
            <w:tcW w:type="dxa" w:w="15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8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pStyle w:val="Heading2"/>
        <w:bidi/>
        <w:spacing w:after="120" w:before="300"/>
        <w:jc w:val="right"/>
      </w:pPr>
      <w:r>
        <w:rPr>
          <w:rFonts w:ascii="Arial" w:cs="Arial" w:eastAsia="Arial" w:hAnsi="Arial"/>
          <w:b/>
          <w:bCs/>
          <w:color w:val="1E293B"/>
          <w:sz w:val="24"/>
          <w:szCs w:val="24"/>
          <w:rtl/>
        </w:rPr>
        <w:t xml:space="preserve">دلالة الحالات</w:t>
      </w:r>
    </w:p>
    <w:p>
      <w:pPr>
        <w:spacing w:after="6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2400"/>
        <w:gridCol w:w="6600"/>
      </w:tblGrid>
      <w:tr>
        <w:trPr>
          <w:tblHeader/>
        </w:trPr>
        <w:tc>
          <w:tcPr>
            <w:tcW w:type="dxa" w:w="24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c>
          <w:tcPr>
            <w:tcW w:type="dxa" w:w="66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المعنى</w:t>
            </w:r>
          </w:p>
        </w:tc>
      </w:tr>
      <w:tr>
        <w:tc>
          <w:tcPr>
            <w:tcW w:type="dxa" w:w="24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الفرع ومنشور على qhub-client.apexes.click — العملاء يرونه الآن.</w:t>
            </w:r>
          </w:p>
        </w:tc>
      </w:tr>
      <w:tr>
        <w:tc>
          <w:tcPr>
            <w:tcW w:type="dxa" w:w="2400"/>
            <w:shd w:fill="FFFBEB" w:color="auto" w:val="clear"/>
            <w:tcMar>
              <w:top w:type="dxa" w:w="90"/>
              <w:left w:type="dxa" w:w="110"/>
              <w:bottom w:type="dxa" w:w="90"/>
              <w:right w:type="dxa" w:w="110"/>
            </w:tcMar>
          </w:tcPr>
          <w:p>
            <w:pPr>
              <w:bidi/>
              <w:spacing w:after="0" w:line="280"/>
              <w:jc w:val="right"/>
            </w:pPr>
            <w:r>
              <w:rPr>
                <w:rFonts w:ascii="Arial" w:cs="Arial" w:eastAsia="Arial" w:hAnsi="Arial"/>
                <w:b/>
                <w:bCs/>
                <w:color w:val="B45309"/>
                <w:sz w:val="19"/>
                <w:szCs w:val="19"/>
                <w:rtl/>
              </w:rPr>
              <w:t xml:space="preserve">مرفوع — غير منشور</w:t>
            </w:r>
          </w:p>
        </w:tc>
        <w:tc>
          <w:tcPr>
            <w:tcW w:type="dxa" w:w="6600"/>
            <w:shd w:fill="F1F5F9" w:color="auto" w:val="clear"/>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مرفوع على فرع Git لكنه لم يُنشر على السيرفر بعد — العملاء لا يرونه.</w:t>
            </w:r>
          </w:p>
        </w:tc>
      </w:tr>
      <w:tr>
        <w:tc>
          <w:tcPr>
            <w:tcW w:type="dxa" w:w="2400"/>
            <w:shd w:fill="F1F5F9" w:color="auto" w:val="clear"/>
            <w:tcMar>
              <w:top w:type="dxa" w:w="90"/>
              <w:left w:type="dxa" w:w="110"/>
              <w:bottom w:type="dxa" w:w="90"/>
              <w:right w:type="dxa" w:w="110"/>
            </w:tcMar>
          </w:tcPr>
          <w:p>
            <w:pPr>
              <w:bidi/>
              <w:spacing w:after="0" w:line="280"/>
              <w:jc w:val="right"/>
            </w:pPr>
            <w:r>
              <w:rPr>
                <w:rFonts w:ascii="Arial" w:cs="Arial" w:eastAsia="Arial" w:hAnsi="Arial"/>
                <w:b/>
                <w:bCs/>
                <w:color w:val="64748B"/>
                <w:sz w:val="19"/>
                <w:szCs w:val="19"/>
                <w:rtl/>
              </w:rPr>
              <w:t xml:space="preserve">قيد التطوير</w:t>
            </w:r>
          </w:p>
        </w:tc>
        <w:tc>
          <w:tcPr>
            <w:tcW w:type="dxa" w:w="66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التعديل في مجلد العمل ولم يُرفع على Git بعد.</w:t>
            </w:r>
          </w:p>
        </w:tc>
      </w:tr>
    </w:tbl>
    <w:p>
      <w:pPr>
        <w:spacing w:after="200"/>
      </w:pPr>
    </w:p>
    <w:tbl>
      <w:tblPr>
        <w:bidiVisual/>
        <w:tblW w:type="dxa" w:w="9000"/>
        <w:tblBorders>
          <w:top w:val="single" w:color="B45309" w:sz="4"/>
          <w:left w:val="single" w:color="B45309" w:sz="4"/>
          <w:bottom w:val="single" w:color="B45309" w:sz="4"/>
          <w:right w:val="single" w:color="B45309" w:sz="18"/>
          <w:insideH w:val="none"/>
          <w:insideV w:val="none"/>
        </w:tblBorders>
      </w:tblPr>
      <w:tblGrid>
        <w:gridCol w:w="9000"/>
      </w:tblGrid>
      <w:tr>
        <w:tc>
          <w:tcPr>
            <w:tcW w:type="dxa" w:w="9000"/>
            <w:shd w:fill="FFFBEB" w:color="auto" w:val="clear"/>
            <w:tcMar>
              <w:top w:type="dxa" w:w="140"/>
              <w:left w:type="dxa" w:w="160"/>
              <w:bottom w:type="dxa" w:w="140"/>
              <w:right w:type="dxa" w:w="160"/>
            </w:tcMar>
          </w:tcPr>
          <w:p>
            <w:pPr>
              <w:bidi/>
              <w:spacing w:after="90"/>
              <w:jc w:val="right"/>
            </w:pPr>
            <w:r>
              <w:rPr>
                <w:rFonts w:ascii="Arial" w:cs="Arial" w:eastAsia="Arial" w:hAnsi="Arial"/>
                <w:b/>
                <w:bCs/>
                <w:color w:val="B45309"/>
                <w:sz w:val="21"/>
                <w:szCs w:val="21"/>
                <w:rtl/>
              </w:rPr>
              <w:t xml:space="preserve">حالة النشر الآن</w:t>
            </w:r>
          </w:p>
          <w:p>
            <w:pPr>
              <w:bidi/>
              <w:spacing w:after="60" w:line="290"/>
              <w:jc w:val="right"/>
            </w:pPr>
            <w:r>
              <w:rPr>
                <w:rFonts w:ascii="Arial" w:cs="Arial" w:eastAsia="Arial" w:hAnsi="Arial"/>
                <w:color w:val="1E293B"/>
                <w:sz w:val="20"/>
                <w:szCs w:val="20"/>
                <w:rtl/>
              </w:rPr>
              <w:t xml:space="preserve">البناء المنشور على الإنتاج: 793b4e4b-cec1-4d11-a65a-4e6408df5fe5</w:t>
            </w:r>
          </w:p>
          <w:p>
            <w:pPr>
              <w:bidi/>
              <w:spacing w:after="60" w:line="290"/>
              <w:jc w:val="right"/>
            </w:pPr>
            <w:r>
              <w:rPr>
                <w:rFonts w:ascii="Arial" w:cs="Arial" w:eastAsia="Arial" w:hAnsi="Arial"/>
                <w:color w:val="1E293B"/>
                <w:sz w:val="20"/>
                <w:szCs w:val="20"/>
                <w:rtl/>
              </w:rPr>
              <w:t xml:space="preserve">كل التعديلات المرفوعة منشورة على الإنتاج.</w:t>
            </w:r>
          </w:p>
          <w:p>
            <w:pPr>
              <w:bidi/>
              <w:spacing w:after="60" w:line="290"/>
              <w:jc w:val="right"/>
            </w:pPr>
            <w:r>
              <w:rPr>
                <w:rFonts w:ascii="Arial" w:cs="Arial" w:eastAsia="Arial" w:hAnsi="Arial"/>
                <w:color w:val="1E293B"/>
                <w:sz w:val="20"/>
                <w:szCs w:val="20"/>
                <w:rtl/>
              </w:rPr>
              <w:t xml:space="preserve">قاعدة العمل المتفق عليها: الرفع على فرع Git يتم مباشرة، أما النشر على السيرفر فلا يتم إلا بطلب صريح.</w:t>
            </w:r>
          </w:p>
        </w:tc>
      </w:tr>
    </w:tbl>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تفاصيل التعديلات</w:t>
      </w:r>
    </w:p>
    <w:p>
      <w:pPr>
        <w:pStyle w:val="Heading2"/>
        <w:bidi/>
        <w:spacing w:after="120" w:before="300"/>
        <w:jc w:val="right"/>
      </w:pPr>
      <w:r>
        <w:rPr>
          <w:rFonts w:ascii="Arial" w:cs="Arial" w:eastAsia="Arial" w:hAnsi="Arial"/>
          <w:b/>
          <w:bCs/>
          <w:color w:val="1E293B"/>
          <w:sz w:val="24"/>
          <w:szCs w:val="24"/>
          <w:rtl/>
        </w:rPr>
        <w:t xml:space="preserve">تعديل رقم 12 — رمز QR حقيقي قابل للمسح في إعداد المصادقة الثنائية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الأمان</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src/components/ui/QrCode.tsx · src/pages/Settings.tsx · src/utils/twoFactor.ts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e5a121d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المعروض رسمة SVG مربّعات مرصوفة يدوياً تشبه رمز QR ولا تحمل أي بيانات، فلا يقرأها أي تطبيق مصادقة. الطريقة الوحيدة للربط كانت نسخ المفتاح يدوياً.</w:t>
      </w:r>
    </w:p>
    <w:p>
      <w:pPr>
        <w:pStyle w:val="ListParagraph"/>
        <w:numPr>
          <w:ilvl w:val="0"/>
          <w:numId w:val="2"/>
        </w:numPr>
        <w:bidi/>
        <w:spacing w:after="70" w:line="290"/>
        <w:jc w:val="right"/>
      </w:pPr>
      <w:r>
        <w:rPr>
          <w:rFonts w:ascii="Arial" w:cs="Arial" w:eastAsia="Arial" w:hAnsi="Arial"/>
          <w:color w:val="1E293B"/>
          <w:sz w:val="21"/>
          <w:szCs w:val="21"/>
          <w:rtl/>
        </w:rPr>
        <w:t xml:space="preserve">صار الرمز يُولَّد فعلياً من رابط otpauth:// بمكتبة qrcode.</w:t>
      </w:r>
    </w:p>
    <w:p>
      <w:pPr>
        <w:pStyle w:val="ListParagraph"/>
        <w:numPr>
          <w:ilvl w:val="0"/>
          <w:numId w:val="2"/>
        </w:numPr>
        <w:bidi/>
        <w:spacing w:after="70" w:line="290"/>
        <w:jc w:val="right"/>
      </w:pPr>
      <w:r>
        <w:rPr>
          <w:rFonts w:ascii="Arial" w:cs="Arial" w:eastAsia="Arial" w:hAnsi="Arial"/>
          <w:color w:val="1E293B"/>
          <w:sz w:val="21"/>
          <w:szCs w:val="21"/>
          <w:rtl/>
        </w:rPr>
        <w:t xml:space="preserve">تحقّقت منه بالتصوير والفكّ لا بالنظر: صوّرت العنصر المرسوم على الشاشة وفككته بقارئ QR، فرجع الرابط المتوقّع — في الوضع الفاتح والداكن.</w:t>
      </w:r>
    </w:p>
    <w:p>
      <w:pPr>
        <w:pStyle w:val="ListParagraph"/>
        <w:numPr>
          <w:ilvl w:val="0"/>
          <w:numId w:val="2"/>
        </w:numPr>
        <w:bidi/>
        <w:spacing w:after="70" w:line="290"/>
        <w:jc w:val="right"/>
      </w:pPr>
      <w:r>
        <w:rPr>
          <w:rFonts w:ascii="Arial" w:cs="Arial" w:eastAsia="Arial" w:hAnsi="Arial"/>
          <w:color w:val="1E293B"/>
          <w:sz w:val="21"/>
          <w:szCs w:val="21"/>
          <w:rtl/>
        </w:rPr>
        <w:t xml:space="preserve">ثُبّت الرمز أبيض على أسود بصرف النظر عن الثيم. لو ورث currentColor لانقلبت ألوانه في الوضع الداكن وتعذّر مسحه.</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algorithm وdigits وperiod صراحةً إلى الرابط. Google Authenticator يفترض SHA1/6/30، أما Authy و1Password فلا، وافتراض مختلف يولّد رموزاً يرفضها التحقق عندنا.</w:t>
      </w:r>
    </w:p>
    <w:p>
      <w:pPr>
        <w:pStyle w:val="ListParagraph"/>
        <w:numPr>
          <w:ilvl w:val="0"/>
          <w:numId w:val="2"/>
        </w:numPr>
        <w:bidi/>
        <w:spacing w:after="70" w:line="290"/>
        <w:jc w:val="right"/>
      </w:pPr>
      <w:r>
        <w:rPr>
          <w:rFonts w:ascii="Arial" w:cs="Arial" w:eastAsia="Arial" w:hAnsi="Arial"/>
          <w:color w:val="1E293B"/>
          <w:sz w:val="21"/>
          <w:szCs w:val="21"/>
          <w:rtl/>
        </w:rPr>
        <w:t xml:space="preserve">عدد الخانات صار ثابتاً واحداً يقرأه المولّد والرابط معاً، فلا ينفصلان.</w:t>
      </w:r>
    </w:p>
    <w:p>
      <w:pPr>
        <w:pStyle w:val="ListParagraph"/>
        <w:numPr>
          <w:ilvl w:val="0"/>
          <w:numId w:val="2"/>
        </w:numPr>
        <w:bidi/>
        <w:spacing w:after="70" w:line="290"/>
        <w:jc w:val="right"/>
      </w:pPr>
      <w:r>
        <w:rPr>
          <w:rFonts w:ascii="Arial" w:cs="Arial" w:eastAsia="Arial" w:hAnsi="Arial"/>
          <w:color w:val="1E293B"/>
          <w:sz w:val="21"/>
          <w:szCs w:val="21"/>
          <w:rtl/>
        </w:rPr>
        <w:t xml:space="preserve">المكتبة تُحمَّل بـ dynamic import عند فتح النافذة فقط، فحزمة الإعدادات بقيت ~50KB بدل 74KB.</w:t>
      </w:r>
    </w:p>
    <w:p>
      <w:pPr>
        <w:pStyle w:val="ListParagraph"/>
        <w:numPr>
          <w:ilvl w:val="0"/>
          <w:numId w:val="2"/>
        </w:numPr>
        <w:bidi/>
        <w:spacing w:after="70" w:line="290"/>
        <w:jc w:val="right"/>
      </w:pPr>
      <w:r>
        <w:rPr>
          <w:rFonts w:ascii="Arial" w:cs="Arial" w:eastAsia="Arial" w:hAnsi="Arial"/>
          <w:color w:val="1E293B"/>
          <w:sz w:val="21"/>
          <w:szCs w:val="21"/>
          <w:rtl/>
        </w:rPr>
        <w:t xml:space="preserve">يبقى المفتاح واحداً لكل الحسابات (ثابت في الكود)، فالربط يثبت صحّة الآلية لا أكثر — التوليد لكل مستخدم مكانه الخادم.</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11 — رقم جوال اختياري في الملف الشخصي</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الإعدادات ← الملف الشخصي</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/settings</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src/pages/Settings.tsx · src/store/useAuthStore.ts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27dc01f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كان الملف الشخصي يجمع اسم العرض والبريد فقط، فلا سبيل للوصول لصاحب الحساب خارج صندوق الوارد.</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ودعوة الموظفين، فجاء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ويحمل وسم «(اختياري)» بنفس أسلوب باقي الحقول غير الإلزامية.</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وحده متظاهراً بأنه رقم بعد تفريغ الحقل.</w:t>
      </w:r>
    </w:p>
    <w:p>
      <w:pPr>
        <w:pStyle w:val="ListParagraph"/>
        <w:numPr>
          <w:ilvl w:val="0"/>
          <w:numId w:val="2"/>
        </w:numPr>
        <w:bidi/>
        <w:spacing w:after="70" w:line="290"/>
        <w:jc w:val="right"/>
      </w:pPr>
      <w:r>
        <w:rPr>
          <w:rFonts w:ascii="Arial" w:cs="Arial" w:eastAsia="Arial" w:hAnsi="Arial"/>
          <w:color w:val="1E293B"/>
          <w:sz w:val="21"/>
          <w:szCs w:val="21"/>
          <w:rtl/>
        </w:rPr>
        <w:t xml:space="preserve">عند التحميل يُفصل الرقم المحفوظ إلى رمز دولة ورقم محلي بمطابقة أطول رمز — لا بتعبير نمطي جشع، لأن ذلك كان سيقرأ ‎+96891234567 على أنه ‎+9689 ويشوّه الباقي.</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حفظ 91234567 مع ‎+968 خزّنه ‎+96891234567، وبعد إعادة التحميل رجع مقسوماً صحيحاً.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10 — شاشة التحقق بخطوتين في تسجيل الدخول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تسجيل الدخول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/login</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src/utils/twoFactor.ts · src/components/auth/TwoFactorChallenge.tsx · src/store/useAuthStore.ts · src/pages/Login.tsx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743042c</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 هيكل واجهة لا أمان: التحقق يجري في المتصفح والمفتاح السري داخل حزمة الجافاسكربت، فيمكن تجاوزه. الغرض تجهيز الواجهة والعقد لحين وجود باكيند، وهذا مكتوب صراحةً في رأس ملف twoFactor.ts.</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الدخول يوثّق فوراً بعد كلمة المرور. صار مرحلتين: كلمة المرور تنتج حالة معلّقة في الذاكرة فقط، ولا يُكتب شيء في التخزين حتى يمرّ العامل الثاني — فإغلاق التبويب في منتصف العملية لا يترك جلسة مفتوحة.</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التحقق تظهر داخل مسار الدخول نفسه لا على عنوان مستقل، لأن عنواناً مستقلاً يفتحه أي شخص دون المرور بالمرحلة الأولى.</w:t>
      </w:r>
    </w:p>
    <w:p>
      <w:pPr>
        <w:pStyle w:val="ListParagraph"/>
        <w:numPr>
          <w:ilvl w:val="0"/>
          <w:numId w:val="2"/>
        </w:numPr>
        <w:bidi/>
        <w:spacing w:after="70" w:line="290"/>
        <w:jc w:val="right"/>
      </w:pPr>
      <w:r>
        <w:rPr>
          <w:rFonts w:ascii="Arial" w:cs="Arial" w:eastAsia="Arial" w:hAnsi="Arial"/>
          <w:color w:val="1E293B"/>
          <w:sz w:val="21"/>
          <w:szCs w:val="21"/>
          <w:rtl/>
        </w:rPr>
        <w:t xml:space="preserve">نُفِّذت خوارزمية TOTP (المعيار RFC 6238) بـ Web Crypto، فأكواد Google Authenticator الحقيقية تُقبل فعلاً. تحقّقت من التنفيذ بمتجهات الاختبار الخمسة الواردة في المعيار نفسه وكلها طابقت.</w:t>
      </w:r>
    </w:p>
    <w:p>
      <w:pPr>
        <w:pStyle w:val="ListParagraph"/>
        <w:numPr>
          <w:ilvl w:val="0"/>
          <w:numId w:val="2"/>
        </w:numPr>
        <w:bidi/>
        <w:spacing w:after="70" w:line="290"/>
        <w:jc w:val="right"/>
      </w:pPr>
      <w:r>
        <w:rPr>
          <w:rFonts w:ascii="Arial" w:cs="Arial" w:eastAsia="Arial" w:hAnsi="Arial"/>
          <w:color w:val="1E293B"/>
          <w:sz w:val="21"/>
          <w:szCs w:val="21"/>
          <w:rtl/>
        </w:rPr>
        <w:t xml:space="preserve">نافذة تسامح خطوة واحدة قبل وبعد لاستيعاب فروق ساعة الجهاز.</w:t>
      </w:r>
    </w:p>
    <w:p>
      <w:pPr>
        <w:pStyle w:val="ListParagraph"/>
        <w:numPr>
          <w:ilvl w:val="0"/>
          <w:numId w:val="2"/>
        </w:numPr>
        <w:bidi/>
        <w:spacing w:after="70" w:line="290"/>
        <w:jc w:val="right"/>
      </w:pPr>
      <w:r>
        <w:rPr>
          <w:rFonts w:ascii="Arial" w:cs="Arial" w:eastAsia="Arial" w:hAnsi="Arial"/>
          <w:color w:val="1E293B"/>
          <w:sz w:val="21"/>
          <w:szCs w:val="21"/>
          <w:rtl/>
        </w:rPr>
        <w:t xml:space="preserve">ستة مربعات بانتقال تلقائي بين الخانات ودعم اللصق وإرسال تلقائي عند اكتمال الرمز.</w:t>
      </w:r>
    </w:p>
    <w:p>
      <w:pPr>
        <w:pStyle w:val="ListParagraph"/>
        <w:numPr>
          <w:ilvl w:val="0"/>
          <w:numId w:val="2"/>
        </w:numPr>
        <w:bidi/>
        <w:spacing w:after="70" w:line="290"/>
        <w:jc w:val="right"/>
      </w:pPr>
      <w:r>
        <w:rPr>
          <w:rFonts w:ascii="Arial" w:cs="Arial" w:eastAsia="Arial" w:hAnsi="Arial"/>
          <w:color w:val="1E293B"/>
          <w:sz w:val="21"/>
          <w:szCs w:val="21"/>
          <w:rtl/>
        </w:rPr>
        <w:t xml:space="preserve">لا يوجد زر «إعادة إرسال» — التطبيق يولّد الرمز على الجهاز ولا شيء يُرسَل. وُضع مكانه عدّاد يبيّن الثواني المتبقية قبل تغيّر الرمز، فلا ينتظر الموظف رسالة لن تصل.</w:t>
      </w:r>
    </w:p>
    <w:p>
      <w:pPr>
        <w:pStyle w:val="ListParagraph"/>
        <w:numPr>
          <w:ilvl w:val="0"/>
          <w:numId w:val="2"/>
        </w:numPr>
        <w:bidi/>
        <w:spacing w:after="70" w:line="290"/>
        <w:jc w:val="right"/>
      </w:pPr>
      <w:r>
        <w:rPr>
          <w:rFonts w:ascii="Arial" w:cs="Arial" w:eastAsia="Arial" w:hAnsi="Arial"/>
          <w:color w:val="1E293B"/>
          <w:sz w:val="21"/>
          <w:szCs w:val="21"/>
          <w:rtl/>
        </w:rPr>
        <w:t xml:space="preserve">مسار الرموز الاحتياطية داخل الشاشة نفسها، لأن فاقد هاتفه بلا رمز احتياطي يُقفل خارج حسابه نهائياً.</w:t>
      </w:r>
    </w:p>
    <w:p>
      <w:pPr>
        <w:pStyle w:val="ListParagraph"/>
        <w:numPr>
          <w:ilvl w:val="0"/>
          <w:numId w:val="2"/>
        </w:numPr>
        <w:bidi/>
        <w:spacing w:after="70" w:line="290"/>
        <w:jc w:val="right"/>
      </w:pPr>
      <w:r>
        <w:rPr>
          <w:rFonts w:ascii="Arial" w:cs="Arial" w:eastAsia="Arial" w:hAnsi="Arial"/>
          <w:color w:val="1E293B"/>
          <w:sz w:val="21"/>
          <w:szCs w:val="21"/>
          <w:rtl/>
        </w:rPr>
        <w:t xml:space="preserve">رسالة الخطأ واحدة للرمز الخاطئ وللمنتهي عمداً، حتى لا تُعطي المهاجم معلومة يفرّق بها.</w:t>
      </w:r>
    </w:p>
    <w:p>
      <w:pPr>
        <w:pStyle w:val="ListParagraph"/>
        <w:numPr>
          <w:ilvl w:val="0"/>
          <w:numId w:val="2"/>
        </w:numPr>
        <w:bidi/>
        <w:spacing w:after="70" w:line="290"/>
        <w:jc w:val="right"/>
      </w:pPr>
      <w:r>
        <w:rPr>
          <w:rFonts w:ascii="Arial" w:cs="Arial" w:eastAsia="Arial" w:hAnsi="Arial"/>
          <w:color w:val="1E293B"/>
          <w:sz w:val="21"/>
          <w:szCs w:val="21"/>
          <w:rtl/>
        </w:rPr>
        <w:t xml:space="preserve">حدّ خمس محاولات ثم قفل خمس دقائق — وهذا في الواجهة للتوثيق فقط، ومكانه الصحيح الخادم.</w:t>
      </w:r>
    </w:p>
    <w:p>
      <w:pPr>
        <w:pStyle w:val="ListParagraph"/>
        <w:numPr>
          <w:ilvl w:val="0"/>
          <w:numId w:val="2"/>
        </w:numPr>
        <w:bidi/>
        <w:spacing w:after="70" w:line="290"/>
        <w:jc w:val="right"/>
      </w:pPr>
      <w:r>
        <w:rPr>
          <w:rFonts w:ascii="Arial" w:cs="Arial" w:eastAsia="Arial" w:hAnsi="Arial"/>
          <w:color w:val="1E293B"/>
          <w:sz w:val="21"/>
          <w:szCs w:val="21"/>
          <w:rtl/>
        </w:rPr>
        <w:t xml:space="preserve">شاشة الإعداد في الإعدادات كانت تقبل أي ستة أرقام وتفعّل 2FA بناءً عليها. صارت تتحقق فعلياً، لأن التفعيل بعد مسح خاطئ للرمز يقفل صاحب الحساب خارج حسابه.</w:t>
      </w:r>
    </w:p>
    <w:p>
      <w:pPr>
        <w:pStyle w:val="ListParagraph"/>
        <w:numPr>
          <w:ilvl w:val="0"/>
          <w:numId w:val="2"/>
        </w:numPr>
        <w:bidi/>
        <w:spacing w:after="70" w:line="290"/>
        <w:jc w:val="right"/>
      </w:pPr>
      <w:r>
        <w:rPr>
          <w:rFonts w:ascii="Arial" w:cs="Arial" w:eastAsia="Arial" w:hAnsi="Arial"/>
          <w:color w:val="1E293B"/>
          <w:sz w:val="21"/>
          <w:szCs w:val="21"/>
          <w:rtl/>
        </w:rPr>
        <w:t xml:space="preserve">وُحّد المفتاح والرموز الاحتياطية بين شاشة الإعداد وشاشة الدخول في ملف واحد، فما يعرضه الـQR هو ما يُتحقّق منه.</w:t>
      </w:r>
    </w:p>
    <w:p>
      <w:pPr>
        <w:pStyle w:val="ListParagraph"/>
        <w:numPr>
          <w:ilvl w:val="0"/>
          <w:numId w:val="2"/>
        </w:numPr>
        <w:bidi/>
        <w:spacing w:after="70" w:line="290"/>
        <w:jc w:val="right"/>
      </w:pPr>
      <w:r>
        <w:rPr>
          <w:rFonts w:ascii="Arial" w:cs="Arial" w:eastAsia="Arial" w:hAnsi="Arial"/>
          <w:color w:val="1E293B"/>
          <w:sz w:val="21"/>
          <w:szCs w:val="21"/>
          <w:rtl/>
        </w:rPr>
        <w:t xml:space="preserve">حُذف الحقل المكرّر AppSettings.twoFactorEnabled — كان يُكتب عند التهيئة ولا يُقرأ في أي مكان، بينما الحقل الحيّ هو security.twoFactor. وجود علمين لنفس المعنى كان سيُظهر الميزة مفعّلة في شاشة ومطفأة في أخرى.</w:t>
      </w:r>
    </w:p>
    <w:p>
      <w:pPr>
        <w:pStyle w:val="ListParagraph"/>
        <w:numPr>
          <w:ilvl w:val="0"/>
          <w:numId w:val="2"/>
        </w:numPr>
        <w:bidi/>
        <w:spacing w:after="70" w:line="290"/>
        <w:jc w:val="right"/>
      </w:pPr>
      <w:r>
        <w:rPr>
          <w:rFonts w:ascii="Arial" w:cs="Arial" w:eastAsia="Arial" w:hAnsi="Arial"/>
          <w:color w:val="1E293B"/>
          <w:sz w:val="21"/>
          <w:szCs w:val="21"/>
          <w:rtl/>
        </w:rPr>
        <w:t xml:space="preserve">أخطأتُ في شرط الإرسال التلقائي: كتبت فحصاً يتضمّن includes('') وهو دائماً صحيح في جافاسكربت، فلم يكن الإرسال التلقائي يعمل إطلاقاً. كشفه اختبار المتصفح وأُصلح.</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التدفّق كاملاً في المتصفح: الدخول المباشر عند تعطيل 2FA، ظهور الشاشة عند تفعيلها، خلوّ التخزين قبل التحقق، رفض الرمز الخاطئ، قبول رمز TOTP صحيح، وقبول رمز احتياطي.</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9 — رقم هاتف اختياري عند دعوة الموظف</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فريق العمل</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/team</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src/pages/Team.tsx · src/types/index.ts · src/store/useDataStore.ts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a4d8398</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أُضيف حقل رقم الهاتف إلى نموذج دعوة الموظف وتعديله — لم يكن موجوداً من قبل أصلاً.</w:t>
      </w:r>
    </w:p>
    <w:p>
      <w:pPr>
        <w:pStyle w:val="ListParagraph"/>
        <w:numPr>
          <w:ilvl w:val="0"/>
          <w:numId w:val="2"/>
        </w:numPr>
        <w:bidi/>
        <w:spacing w:after="70" w:line="290"/>
        <w:jc w:val="right"/>
      </w:pPr>
      <w:r>
        <w:rPr>
          <w:rFonts w:ascii="Arial" w:cs="Arial" w:eastAsia="Arial" w:hAnsi="Arial"/>
          <w:color w:val="1E293B"/>
          <w:sz w:val="21"/>
          <w:szCs w:val="21"/>
          <w:rtl/>
        </w:rPr>
        <w:t xml:space="preserve">الحقل اختياري: يحمل وسم «(اختياري)» بنفس أسلوب حقل الأقسام، وبلا النجمة الحمراء التي تعلّم الاسم والبريد والدور. إرسال الدعوة بدونه يمرّ دون اعتراض.</w:t>
      </w:r>
    </w:p>
    <w:p>
      <w:pPr>
        <w:pStyle w:val="ListParagraph"/>
        <w:numPr>
          <w:ilvl w:val="0"/>
          <w:numId w:val="2"/>
        </w:numPr>
        <w:bidi/>
        <w:spacing w:after="70" w:line="290"/>
        <w:jc w:val="right"/>
      </w:pPr>
      <w:r>
        <w:rPr>
          <w:rFonts w:ascii="Arial" w:cs="Arial" w:eastAsia="Arial" w:hAnsi="Arial"/>
          <w:color w:val="1E293B"/>
          <w:sz w:val="21"/>
          <w:szCs w:val="21"/>
          <w:rtl/>
        </w:rPr>
        <w:t xml:space="preserve">استُخدم مكوّن PhoneField نفسه المستعمل في جهات الاتصال والتسجيل، فيأتي معه منتقي الدولة ورمز الاتصال بدل حقل نصّي حرّ.</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لا يُخزَّن إلا إذا كُتب فعلاً، حتى لا يبقى رمز دولة معلّقاً بلا رقم في بيانات موظف تركه فارغاً.</w:t>
      </w:r>
    </w:p>
    <w:p>
      <w:pPr>
        <w:pStyle w:val="ListParagraph"/>
        <w:numPr>
          <w:ilvl w:val="0"/>
          <w:numId w:val="2"/>
        </w:numPr>
        <w:bidi/>
        <w:spacing w:after="70" w:line="290"/>
        <w:jc w:val="right"/>
      </w:pPr>
      <w:r>
        <w:rPr>
          <w:rFonts w:ascii="Arial" w:cs="Arial" w:eastAsia="Arial" w:hAnsi="Arial"/>
          <w:color w:val="1E293B"/>
          <w:sz w:val="21"/>
          <w:szCs w:val="21"/>
          <w:rtl/>
        </w:rPr>
        <w:t xml:space="preserve">عند فتح موظف للتعديل يُفصل الرقم المحفوظ إلى رمز دولة ورقم محلي بمطابقة أطول رمز مطابق من قائمة الدول — لا بتعبير نمطي جشع، لأن ذلك كان سيقرأ ‎+96891234567 على أنه ‎+9689 ثم يشوّه الرقم.</w:t>
      </w:r>
    </w:p>
    <w:p>
      <w:pPr>
        <w:pStyle w:val="ListParagraph"/>
        <w:numPr>
          <w:ilvl w:val="0"/>
          <w:numId w:val="2"/>
        </w:numPr>
        <w:bidi/>
        <w:spacing w:after="70" w:line="290"/>
        <w:jc w:val="right"/>
      </w:pPr>
      <w:r>
        <w:rPr>
          <w:rFonts w:ascii="Arial" w:cs="Arial" w:eastAsia="Arial" w:hAnsi="Arial"/>
          <w:color w:val="1E293B"/>
          <w:sz w:val="21"/>
          <w:szCs w:val="21"/>
          <w:rtl/>
        </w:rPr>
        <w:t xml:space="preserve">الرقم يظهر في لوحة تفاصيل الموظف حين يكون موجوداً، فلا تُجمع بيانات لا تُعرض في أي مكان.</w:t>
      </w:r>
    </w:p>
    <w:p>
      <w:pPr>
        <w:pStyle w:val="ListParagraph"/>
        <w:numPr>
          <w:ilvl w:val="0"/>
          <w:numId w:val="2"/>
        </w:numPr>
        <w:bidi/>
        <w:spacing w:after="70" w:line="290"/>
        <w:jc w:val="right"/>
      </w:pPr>
      <w:r>
        <w:rPr>
          <w:rFonts w:ascii="Arial" w:cs="Arial" w:eastAsia="Arial" w:hAnsi="Arial"/>
          <w:color w:val="1E293B"/>
          <w:sz w:val="21"/>
          <w:szCs w:val="21"/>
          <w:rtl/>
        </w:rPr>
        <w:t xml:space="preserve">وُسّع توقيع inviteAgent ليقبل الحقل الجديد.</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الحقل ووسم الاختياري ظاهران، ودعوة موظف بلا رقم هاتف نجحت.</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8 — فاصل مرقّم بين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f9b43fd</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كل دورة جديدة صار يسبقها فاصل أفقي ظاهر داخل الثريد، فيُعرف أين انتهت دورة وبدأت التي تليها من غير رجوع إلى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يحمل رقم الدورة وكلمة «إعادة فتح» والتاريخ، فيجيب عن ثلاثة أسئلة في سطر: أي دورة، وماذا جرى، ومتى.</w:t>
      </w:r>
    </w:p>
    <w:p>
      <w:pPr>
        <w:pStyle w:val="ListParagraph"/>
        <w:numPr>
          <w:ilvl w:val="0"/>
          <w:numId w:val="2"/>
        </w:numPr>
        <w:bidi/>
        <w:spacing w:after="70" w:line="290"/>
        <w:jc w:val="right"/>
      </w:pPr>
      <w:r>
        <w:rPr>
          <w:rFonts w:ascii="Arial" w:cs="Arial" w:eastAsia="Arial" w:hAnsi="Arial"/>
          <w:color w:val="1E293B"/>
          <w:sz w:val="21"/>
          <w:szCs w:val="21"/>
          <w:rtl/>
        </w:rPr>
        <w:t xml:space="preserve">صيغته بلون العلامة التجارية بخطّين وشارة بارزة، لأن المطلوب أن يُلاحَظ لا أن يمرّ مرور الكرام.</w:t>
      </w:r>
    </w:p>
    <w:p>
      <w:pPr>
        <w:pStyle w:val="ListParagraph"/>
        <w:numPr>
          <w:ilvl w:val="0"/>
          <w:numId w:val="2"/>
        </w:numPr>
        <w:bidi/>
        <w:spacing w:after="70" w:line="290"/>
        <w:jc w:val="right"/>
      </w:pPr>
      <w:r>
        <w:rPr>
          <w:rFonts w:ascii="Arial" w:cs="Arial" w:eastAsia="Arial" w:hAnsi="Arial"/>
          <w:color w:val="1E293B"/>
          <w:sz w:val="21"/>
          <w:szCs w:val="21"/>
          <w:rtl/>
        </w:rPr>
        <w:t xml:space="preserve">الفاصل يحلّ محلّ شريحة التاريخ العادية في ذلك الموضع لأنه يحمل التاريخ أصلاً، فلا يجتمع فاصلان متتاليان.</w:t>
      </w:r>
    </w:p>
    <w:p>
      <w:pPr>
        <w:pStyle w:val="ListParagraph"/>
        <w:numPr>
          <w:ilvl w:val="0"/>
          <w:numId w:val="2"/>
        </w:numPr>
        <w:bidi/>
        <w:spacing w:after="70" w:line="290"/>
        <w:jc w:val="right"/>
      </w:pPr>
      <w:r>
        <w:rPr>
          <w:rFonts w:ascii="Arial" w:cs="Arial" w:eastAsia="Arial" w:hAnsi="Arial"/>
          <w:color w:val="1E293B"/>
          <w:sz w:val="21"/>
          <w:szCs w:val="21"/>
          <w:rtl/>
        </w:rPr>
        <w:t xml:space="preserve">لا يظهر قبل الدورة الأولى لأنها بداية المحادثة لا إعادة فتح لها.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الدورة ذات البداية المستنتجة تُوسم «(تقديري)» في الفاصل نفسه، اتساقاً مع العلامة المتقطّعة في شريط الفهرسة.</w:t>
      </w:r>
    </w:p>
    <w:p>
      <w:pPr>
        <w:pStyle w:val="ListParagraph"/>
        <w:numPr>
          <w:ilvl w:val="0"/>
          <w:numId w:val="2"/>
        </w:numPr>
        <w:bidi/>
        <w:spacing w:after="70" w:line="290"/>
        <w:jc w:val="right"/>
      </w:pPr>
      <w:r>
        <w:rPr>
          <w:rFonts w:ascii="Arial" w:cs="Arial" w:eastAsia="Arial" w:hAnsi="Arial"/>
          <w:color w:val="1E293B"/>
          <w:sz w:val="21"/>
          <w:szCs w:val="21"/>
          <w:rtl/>
        </w:rPr>
        <w:t xml:space="preserve">الترقيم يتبع رقم الدورة (الدورة 2، الدورة 3) لا رقم إعادة الفتح، ليطابق ما يعرضه شريط الفهرسة وحقل sessionCount ولا يتضارب معهما.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فاصلان بالرقمين الصحيحين، وشريحة التاريخ المكرّرة اختفت من موضعيهما.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7 — انعكاس حالة «مجدولة» للتخفيض المؤجّل في بورتال العميل</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الباقات والاشتراك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src/types/index.ts · src/pages/Billing.tsx · src/store/adminMockData.ts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5202dba</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الاشتراك الذي عليه تخفيض مؤجّل إلى تاريخ لاحق صارت حالته «مجدولة» ظاهرة للعميل، لا في بورتال الإدارة وحده.</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الحقل scheduledChange إلى الاشتراك ويحمل الباقة المستهدفة ودورة الفوترة وتاريخ السريان، وأُضيفت «مجدولة» إلى حالات الفاتورة.</w:t>
      </w:r>
    </w:p>
    <w:p>
      <w:pPr>
        <w:pStyle w:val="ListParagraph"/>
        <w:numPr>
          <w:ilvl w:val="0"/>
          <w:numId w:val="2"/>
        </w:numPr>
        <w:bidi/>
        <w:spacing w:after="70" w:line="290"/>
        <w:jc w:val="right"/>
      </w:pPr>
      <w:r>
        <w:rPr>
          <w:rFonts w:ascii="Arial" w:cs="Arial" w:eastAsia="Arial" w:hAnsi="Arial"/>
          <w:color w:val="1E293B"/>
          <w:sz w:val="21"/>
          <w:szCs w:val="21"/>
          <w:rtl/>
        </w:rPr>
        <w:t xml:space="preserve">بطاقة الاشتراك تعرض شارة «مجدولة» وجملة صريحة تذكر اسم الباقة المستهدفة وتاريخ التحويل، وتؤكّد أن الباقة الحالية ومزاياها مستمرة حتى ذلك التاريخ — فلا يظن العميل أن باقته انخفضت الآن.</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الفواتير وفلاترها ونافذة معاينة الفاتورة تعرض الحالة نفسها.</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مشتقّة من الاشتراك لا مخزّنة على الفاتورة: إلغاء الجدولة يُزيلها من كل المواضع في آن واحد، بدل أن تبقى فاتورة تحمل حالة قديمة.</w:t>
      </w:r>
    </w:p>
    <w:p>
      <w:pPr>
        <w:pStyle w:val="ListParagraph"/>
        <w:numPr>
          <w:ilvl w:val="0"/>
          <w:numId w:val="2"/>
        </w:numPr>
        <w:bidi/>
        <w:spacing w:after="70" w:line="290"/>
        <w:jc w:val="right"/>
      </w:pPr>
      <w:r>
        <w:rPr>
          <w:rFonts w:ascii="Arial" w:cs="Arial" w:eastAsia="Arial" w:hAnsi="Arial"/>
          <w:color w:val="1E293B"/>
          <w:sz w:val="21"/>
          <w:szCs w:val="21"/>
          <w:rtl/>
        </w:rPr>
        <w:t xml:space="preserve">قرار مقصود: الاشتقاق يطال الفواتير غير المسدّدة فقط (معلّقة ومسودة). الفاتورة المدفوعة أو المستردة أو الملغاة أو الفاشلة تحتفظ بحالتها، وكذلك المتأخرة لأن التأخّر مشكلة سداد لا يصح حجبها خلف حالة الجدولة.</w:t>
      </w:r>
    </w:p>
    <w:p>
      <w:pPr>
        <w:pStyle w:val="ListParagraph"/>
        <w:numPr>
          <w:ilvl w:val="0"/>
          <w:numId w:val="2"/>
        </w:numPr>
        <w:bidi/>
        <w:spacing w:after="70" w:line="290"/>
        <w:jc w:val="right"/>
      </w:pPr>
      <w:r>
        <w:rPr>
          <w:rFonts w:ascii="Arial" w:cs="Arial" w:eastAsia="Arial" w:hAnsi="Arial"/>
          <w:color w:val="1E293B"/>
          <w:sz w:val="21"/>
          <w:szCs w:val="21"/>
          <w:rtl/>
        </w:rPr>
        <w:t xml:space="preserve">زر «إلغاء الجدولة» إجراء إداري بحسب المواصفة، فبورتال العميل يعرض الحالة دون التحكم فيها.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جدولة تجريبية لعميل العرض (تحويل من الأعمال إلى الاحترافي بعد 15 يوماً) لتصير الحالة قابلة للمعاينة.</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الشارة والجملة والفلتر وحالتا الفاتورتين غير المسدّدتين ظهرت، والفاتورتان المدفوعتان بقيتا «مدفوعة».</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6 — إعادة تصميم شريط الفهرسة على هيئة مسطرة تظهر عند الاقتراب</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4163939</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الشكل السابق كان كتلاً سميكة بينها فجوات، فكان يُقرأ كشريط تقدّم مكسور لا كأداة تنقّل. صار الآن مسطرة: خطّ شعري على حافة الثريد وعليه علامات رفيعة عند بدايات الدورات.</w:t>
      </w:r>
    </w:p>
    <w:p>
      <w:pPr>
        <w:pStyle w:val="ListParagraph"/>
        <w:numPr>
          <w:ilvl w:val="0"/>
          <w:numId w:val="2"/>
        </w:numPr>
        <w:bidi/>
        <w:spacing w:after="70" w:line="290"/>
        <w:jc w:val="right"/>
      </w:pPr>
      <w:r>
        <w:rPr>
          <w:rFonts w:ascii="Arial" w:cs="Arial" w:eastAsia="Arial" w:hAnsi="Arial"/>
          <w:color w:val="1E293B"/>
          <w:sz w:val="21"/>
          <w:szCs w:val="21"/>
          <w:rtl/>
        </w:rPr>
        <w:t xml:space="preserve">العلامات مجمّعة في منتصف ارتفاع الحافة كمجموعة واحدة مرتّبة، لا موزّعة على كامل الطول.</w:t>
      </w:r>
    </w:p>
    <w:p>
      <w:pPr>
        <w:pStyle w:val="ListParagraph"/>
        <w:numPr>
          <w:ilvl w:val="0"/>
          <w:numId w:val="2"/>
        </w:numPr>
        <w:bidi/>
        <w:spacing w:after="70" w:line="290"/>
        <w:jc w:val="right"/>
      </w:pPr>
      <w:r>
        <w:rPr>
          <w:rFonts w:ascii="Arial" w:cs="Arial" w:eastAsia="Arial" w:hAnsi="Arial"/>
          <w:color w:val="1E293B"/>
          <w:sz w:val="21"/>
          <w:szCs w:val="21"/>
          <w:rtl/>
        </w:rPr>
        <w:t xml:space="preserve">جُرّب توزيعها على مواضعها النسبية من ارتفاع التمرير أولاً، ثم استُبدل بالتجميع في المنتصف بقرار من الإدارة: الشكل المرتّب فُضّل على دلالة الموضع. أُزيل معه كود القياس ومراقب تغيّر الحجم لأنه لم يعد له عمل.</w:t>
      </w:r>
    </w:p>
    <w:p>
      <w:pPr>
        <w:pStyle w:val="ListParagraph"/>
        <w:numPr>
          <w:ilvl w:val="0"/>
          <w:numId w:val="2"/>
        </w:numPr>
        <w:bidi/>
        <w:spacing w:after="70" w:line="290"/>
        <w:jc w:val="right"/>
      </w:pPr>
      <w:r>
        <w:rPr>
          <w:rFonts w:ascii="Arial" w:cs="Arial" w:eastAsia="Arial" w:hAnsi="Arial"/>
          <w:color w:val="1E293B"/>
          <w:sz w:val="21"/>
          <w:szCs w:val="21"/>
          <w:rtl/>
        </w:rPr>
        <w:t xml:space="preserve">المسطرة باهتة في الوضع العادي وتتوضّح بالكامل عند اقتراب المؤشر من الحافة أو عند وصول لوحة المفاتيح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أُبقي أثر خافت دائم بدل الإخفاء التام: ميزة لا يدل عليها شيء لا يعرفها أحد، والإخفاء الكامل كان سيجعلها غير قابلة للاكتشاف.</w:t>
      </w:r>
    </w:p>
    <w:p>
      <w:pPr>
        <w:pStyle w:val="ListParagraph"/>
        <w:numPr>
          <w:ilvl w:val="0"/>
          <w:numId w:val="2"/>
        </w:numPr>
        <w:bidi/>
        <w:spacing w:after="70" w:line="290"/>
        <w:jc w:val="right"/>
      </w:pPr>
      <w:r>
        <w:rPr>
          <w:rFonts w:ascii="Arial" w:cs="Arial" w:eastAsia="Arial" w:hAnsi="Arial"/>
          <w:color w:val="1E293B"/>
          <w:sz w:val="21"/>
          <w:szCs w:val="21"/>
          <w:rtl/>
        </w:rPr>
        <w:t xml:space="preserve">صارت طبقة عائمة (overlay) بدل عمود يحجز عرضاً ثابتاً، فرجع نحو 36 بكسل لمساحة الرسائل.</w:t>
      </w:r>
    </w:p>
    <w:p>
      <w:pPr>
        <w:pStyle w:val="ListParagraph"/>
        <w:numPr>
          <w:ilvl w:val="0"/>
          <w:numId w:val="2"/>
        </w:numPr>
        <w:bidi/>
        <w:spacing w:after="70" w:line="290"/>
        <w:jc w:val="right"/>
      </w:pPr>
      <w:r>
        <w:rPr>
          <w:rFonts w:ascii="Arial" w:cs="Arial" w:eastAsia="Arial" w:hAnsi="Arial"/>
          <w:color w:val="1E293B"/>
          <w:sz w:val="21"/>
          <w:szCs w:val="21"/>
          <w:rtl/>
        </w:rPr>
        <w:t xml:space="preserve">وُضعت بعد شريط التمرير بمقدار 8 بكسل حتى لا تحجب سحبه.</w:t>
      </w:r>
    </w:p>
    <w:p>
      <w:pPr>
        <w:pStyle w:val="ListParagraph"/>
        <w:numPr>
          <w:ilvl w:val="0"/>
          <w:numId w:val="2"/>
        </w:numPr>
        <w:bidi/>
        <w:spacing w:after="70" w:line="290"/>
        <w:jc w:val="right"/>
      </w:pPr>
      <w:r>
        <w:rPr>
          <w:rFonts w:ascii="Arial" w:cs="Arial" w:eastAsia="Arial" w:hAnsi="Arial"/>
          <w:color w:val="1E293B"/>
          <w:sz w:val="21"/>
          <w:szCs w:val="21"/>
          <w:rtl/>
        </w:rPr>
        <w:t xml:space="preserve">التمييز بين المؤكَّد والمقدَّر بقي قائماً بصرياً: علامة متصلة للدورة المسجّلة، ومتقطّعة للمستنتَجة، مع بقاء «بداية تقديرية» في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تنازل مقصود: الشكل السابق كان يعبّر عن حجم كل دورة بارتفاعها، والمسطرة لا تفعل. حجم الدورة انتقل إلى التلميح.</w:t>
      </w:r>
    </w:p>
    <w:p>
      <w:pPr>
        <w:pStyle w:val="ListParagraph"/>
        <w:numPr>
          <w:ilvl w:val="0"/>
          <w:numId w:val="2"/>
        </w:numPr>
        <w:bidi/>
        <w:spacing w:after="70" w:line="290"/>
        <w:jc w:val="right"/>
      </w:pPr>
      <w:r>
        <w:rPr>
          <w:rFonts w:ascii="Arial" w:cs="Arial" w:eastAsia="Arial" w:hAnsi="Arial"/>
          <w:color w:val="1E293B"/>
          <w:sz w:val="21"/>
          <w:szCs w:val="21"/>
          <w:rtl/>
        </w:rPr>
        <w:t xml:space="preserve">مجموعة العلامات تقبل التمرير داخلها إن كثرت الدورات حتى لا تتجاوز ارتفاع اللوحة. ولأن ذلك يقصّ التلميح، رُفع التلميح خارج المجموعة ويُحاذى رأسياً بالعلامة المؤشَّر عليها بالقياس.</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العلامات الثلاث متجمّعة في المنتصف، والتوضّح بالاقتراب والتلميح والانتقال تعمل.</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5 — شريط فهرسة دورات المحادثة داخل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src/components/inbox/SessionRail.tsx · src/pages/Inbox.tsx · src/store/mockData.ts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e05e715</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شريط رأسي على حافة الثريد يقسّمه إلى دورات فتح وإغلاق، ليصل الموظف إلى بداية أي دورة في المحادثات الطويلة التي تُعاد فتحها مراراً.</w:t>
      </w:r>
    </w:p>
    <w:p>
      <w:pPr>
        <w:pStyle w:val="ListParagraph"/>
        <w:numPr>
          <w:ilvl w:val="0"/>
          <w:numId w:val="2"/>
        </w:numPr>
        <w:bidi/>
        <w:spacing w:after="70" w:line="290"/>
        <w:jc w:val="right"/>
      </w:pPr>
      <w:r>
        <w:rPr>
          <w:rFonts w:ascii="Arial" w:cs="Arial" w:eastAsia="Arial" w:hAnsi="Arial"/>
          <w:color w:val="1E293B"/>
          <w:sz w:val="21"/>
          <w:szCs w:val="21"/>
          <w:rtl/>
        </w:rPr>
        <w:t xml:space="preserve">ارتفاع كل مقطع يتناسب مع عدد رسائله، فيعطي إحساساً بحجم كل دورة قبل الدخول إليها.</w:t>
      </w:r>
    </w:p>
    <w:p>
      <w:pPr>
        <w:pStyle w:val="ListParagraph"/>
        <w:numPr>
          <w:ilvl w:val="0"/>
          <w:numId w:val="2"/>
        </w:numPr>
        <w:bidi/>
        <w:spacing w:after="70" w:line="290"/>
        <w:jc w:val="right"/>
      </w:pPr>
      <w:r>
        <w:rPr>
          <w:rFonts w:ascii="Arial" w:cs="Arial" w:eastAsia="Arial" w:hAnsi="Arial"/>
          <w:color w:val="1E293B"/>
          <w:sz w:val="21"/>
          <w:szCs w:val="21"/>
          <w:rtl/>
        </w:rPr>
        <w:t xml:space="preserve">المرور على المقطع يُظهر اليوم والتاريخ وعدد الرسائل — «اليوم» و«أمس» لما قرُب، واسم اليوم لما بعُد.</w:t>
      </w:r>
    </w:p>
    <w:p>
      <w:pPr>
        <w:pStyle w:val="ListParagraph"/>
        <w:numPr>
          <w:ilvl w:val="0"/>
          <w:numId w:val="2"/>
        </w:numPr>
        <w:bidi/>
        <w:spacing w:after="70" w:line="290"/>
        <w:jc w:val="right"/>
      </w:pPr>
      <w:r>
        <w:rPr>
          <w:rFonts w:ascii="Arial" w:cs="Arial" w:eastAsia="Arial" w:hAnsi="Arial"/>
          <w:color w:val="1E293B"/>
          <w:sz w:val="21"/>
          <w:szCs w:val="21"/>
          <w:rtl/>
        </w:rPr>
        <w:t xml:space="preserve">الضغط ينقل إلى أول رسالة في الدورة، والمقطع الذي يقابل موضع القراءة الحالي يُبرَز تلقائياً أثناء التمرير.</w:t>
      </w:r>
    </w:p>
    <w:p>
      <w:pPr>
        <w:pStyle w:val="ListParagraph"/>
        <w:numPr>
          <w:ilvl w:val="0"/>
          <w:numId w:val="2"/>
        </w:numPr>
        <w:bidi/>
        <w:spacing w:after="70" w:line="290"/>
        <w:jc w:val="right"/>
      </w:pPr>
      <w:r>
        <w:rPr>
          <w:rFonts w:ascii="Arial" w:cs="Arial" w:eastAsia="Arial" w:hAnsi="Arial"/>
          <w:color w:val="1E293B"/>
          <w:sz w:val="21"/>
          <w:szCs w:val="21"/>
          <w:rtl/>
        </w:rPr>
        <w:t xml:space="preserve">المقاطع ذات البداية المستنتجة تُعرض بحدّ متقطّع ويذكر التلميح «بداية تقديرية»، فيبقى الفرق بين المؤكَّد والمقدَّر ظاهراً للموظف لا مخفياً عنه.</w:t>
      </w:r>
    </w:p>
    <w:p>
      <w:pPr>
        <w:pStyle w:val="ListParagraph"/>
        <w:numPr>
          <w:ilvl w:val="0"/>
          <w:numId w:val="2"/>
        </w:numPr>
        <w:bidi/>
        <w:spacing w:after="70" w:line="290"/>
        <w:jc w:val="right"/>
      </w:pPr>
      <w:r>
        <w:rPr>
          <w:rFonts w:ascii="Arial" w:cs="Arial" w:eastAsia="Arial" w:hAnsi="Arial"/>
          <w:color w:val="1E293B"/>
          <w:sz w:val="21"/>
          <w:szCs w:val="21"/>
          <w:rtl/>
        </w:rPr>
        <w:t xml:space="preserve">الشريط يختفي كلياً حين تكون المحادثة دورة واحدة، فلا معنى لفهرس لا يفهرس شيئاً.</w:t>
      </w:r>
    </w:p>
    <w:p>
      <w:pPr>
        <w:pStyle w:val="ListParagraph"/>
        <w:numPr>
          <w:ilvl w:val="0"/>
          <w:numId w:val="2"/>
        </w:numPr>
        <w:bidi/>
        <w:spacing w:after="70" w:line="290"/>
        <w:jc w:val="right"/>
      </w:pPr>
      <w:r>
        <w:rPr>
          <w:rFonts w:ascii="Arial" w:cs="Arial" w:eastAsia="Arial" w:hAnsi="Arial"/>
          <w:color w:val="1E293B"/>
          <w:sz w:val="21"/>
          <w:szCs w:val="21"/>
          <w:rtl/>
        </w:rPr>
        <w:t xml:space="preserve">الدورات الخالية من الرسائل مستبعدة من الشريط بقرار مقصود — لا شيء يمكن الانتقال إليه فيها.</w:t>
      </w:r>
    </w:p>
    <w:p>
      <w:pPr>
        <w:pStyle w:val="ListParagraph"/>
        <w:numPr>
          <w:ilvl w:val="0"/>
          <w:numId w:val="2"/>
        </w:numPr>
        <w:bidi/>
        <w:spacing w:after="70" w:line="290"/>
        <w:jc w:val="right"/>
      </w:pPr>
      <w:r>
        <w:rPr>
          <w:rFonts w:ascii="Arial" w:cs="Arial" w:eastAsia="Arial" w:hAnsi="Arial"/>
          <w:color w:val="1E293B"/>
          <w:sz w:val="21"/>
          <w:szCs w:val="21"/>
          <w:rtl/>
        </w:rPr>
        <w:t xml:space="preserve">وُزّعت رسائل محادثة أحمد الشعيلي التجريبية على ثلاث دورات عبر ثلاثة أشهر لتصير الميزة قابلة للمعاينة، وصار sessionCount فيها مطابقاً للواقع بعد أن كان رقماً مكتوباً بلا سند. آخر دورة مسجّلة بحدث حقيقي وما قبلها مستنتج، ليظهر الشكلان معاً.</w:t>
      </w:r>
    </w:p>
    <w:p>
      <w:pPr>
        <w:pStyle w:val="ListParagraph"/>
        <w:numPr>
          <w:ilvl w:val="0"/>
          <w:numId w:val="2"/>
        </w:numPr>
        <w:bidi/>
        <w:spacing w:after="70" w:line="290"/>
        <w:jc w:val="right"/>
      </w:pPr>
      <w:r>
        <w:rPr>
          <w:rFonts w:ascii="Arial" w:cs="Arial" w:eastAsia="Arial" w:hAnsi="Arial"/>
          <w:color w:val="1E293B"/>
          <w:sz w:val="21"/>
          <w:szCs w:val="21"/>
          <w:rtl/>
        </w:rPr>
        <w:t xml:space="preserve">عوينت النتيجة في المتصفح: الشريط والتلميح والانتقال والإبراز تعمل في الوضعين الفاتح والليلي، والمحادثات أحادية الدورة سليمة بلا شريط.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4 — تسجيل دورات المحادثة واشتقاقها — أساس شريط فهرسة الثريد</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صندوق الوارد (طبقة البيانات)</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/inbox</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src/utils/sessions.ts · src/store/useDataStore.ts · src/types/index.ts</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5cf29e1</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المشكلة: المحادثة الواحدة تُعاد فتحها كلما راسل العميل بعد الإغلاق، فيصير الثريد بلا نهاية. ولرسم شريط فهرسة يقسّمه إلى دورات، لزم معرفة توقيت كل فتح وإغلاق — وهي بيانات لم تكن تُسجَّل إطلاقاً.</w:t>
      </w:r>
    </w:p>
    <w:p>
      <w:pPr>
        <w:pStyle w:val="ListParagraph"/>
        <w:numPr>
          <w:ilvl w:val="0"/>
          <w:numId w:val="2"/>
        </w:numPr>
        <w:bidi/>
        <w:spacing w:after="70" w:line="290"/>
        <w:jc w:val="right"/>
      </w:pPr>
      <w:r>
        <w:rPr>
          <w:rFonts w:ascii="Arial" w:cs="Arial" w:eastAsia="Arial" w:hAnsi="Arial"/>
          <w:color w:val="1E293B"/>
          <w:sz w:val="21"/>
          <w:szCs w:val="21"/>
          <w:rtl/>
        </w:rPr>
        <w:t xml:space="preserve">كان الحقل sessionCount يُكتب مرة واحدة عند الإنشاء ولا يزيده أي سطر في المشروع، وقيمه في البيانات التجريبية مكتوبة يدوياً. كذلك activityLog على المحادثة كان مُعرَّفاً في الأنواع لكن لا دالة تكتب فيه وقت التشغيل.</w:t>
      </w:r>
    </w:p>
    <w:p>
      <w:pPr>
        <w:pStyle w:val="ListParagraph"/>
        <w:numPr>
          <w:ilvl w:val="0"/>
          <w:numId w:val="2"/>
        </w:numPr>
        <w:bidi/>
        <w:spacing w:after="70" w:line="290"/>
        <w:jc w:val="right"/>
      </w:pPr>
      <w:r>
        <w:rPr>
          <w:rFonts w:ascii="Arial" w:cs="Arial" w:eastAsia="Arial" w:hAnsi="Arial"/>
          <w:color w:val="1E293B"/>
          <w:sz w:val="21"/>
          <w:szCs w:val="21"/>
          <w:rtl/>
        </w:rPr>
        <w:t xml:space="preserve">أُضيف النوع SessionEvent لتسجيل حدث فتح أو إغلاق بتوقيته وصاحبه، والنوع ConversationSession يمثّل الدورة المشتقّة.</w:t>
      </w:r>
    </w:p>
    <w:p>
      <w:pPr>
        <w:pStyle w:val="ListParagraph"/>
        <w:numPr>
          <w:ilvl w:val="0"/>
          <w:numId w:val="2"/>
        </w:numPr>
        <w:bidi/>
        <w:spacing w:after="70" w:line="290"/>
        <w:jc w:val="right"/>
      </w:pPr>
      <w:r>
        <w:rPr>
          <w:rFonts w:ascii="Arial" w:cs="Arial" w:eastAsia="Arial" w:hAnsi="Arial"/>
          <w:color w:val="1E293B"/>
          <w:sz w:val="21"/>
          <w:szCs w:val="21"/>
          <w:rtl/>
        </w:rPr>
        <w:t xml:space="preserve">صارت أربعة مواضع تسجّل الحدث فعلياً: setConversationStatus عند الإغلاق أو إعادة الفتح، reopenConversation، ورسالة العميل الواردة نصية أو صوتية حين تُحيي محادثة مغلقة — وهذا آخرها كان يمرّ بلا أي أثر رغم أنه أكثرها تكراراً.</w:t>
      </w:r>
    </w:p>
    <w:p>
      <w:pPr>
        <w:pStyle w:val="ListParagraph"/>
        <w:numPr>
          <w:ilvl w:val="0"/>
          <w:numId w:val="2"/>
        </w:numPr>
        <w:bidi/>
        <w:spacing w:after="70" w:line="290"/>
        <w:jc w:val="right"/>
      </w:pPr>
      <w:r>
        <w:rPr>
          <w:rFonts w:ascii="Arial" w:cs="Arial" w:eastAsia="Arial" w:hAnsi="Arial"/>
          <w:color w:val="1E293B"/>
          <w:sz w:val="21"/>
          <w:szCs w:val="21"/>
          <w:rtl/>
        </w:rPr>
        <w:t xml:space="preserve">أُضيفت الدالة deriveSessions التي تقسّم الثريد إلى دورات: الأحداث المسجّلة مرجع قاطع، وما سبقها من تاريخ قديم تُستنتج حدوده من فجوات الصمت (24 ساعة افتراضاً) وتُعلَّم inferred حتى يظل الفرق بين المؤكَّد والمقدَّر ظاهراً.</w:t>
      </w:r>
    </w:p>
    <w:p>
      <w:pPr>
        <w:pStyle w:val="ListParagraph"/>
        <w:numPr>
          <w:ilvl w:val="0"/>
          <w:numId w:val="2"/>
        </w:numPr>
        <w:bidi/>
        <w:spacing w:after="70" w:line="290"/>
        <w:jc w:val="right"/>
      </w:pPr>
      <w:r>
        <w:rPr>
          <w:rFonts w:ascii="Arial" w:cs="Arial" w:eastAsia="Arial" w:hAnsi="Arial"/>
          <w:color w:val="1E293B"/>
          <w:sz w:val="21"/>
          <w:szCs w:val="21"/>
          <w:rtl/>
        </w:rPr>
        <w:t xml:space="preserve">الدالة تتعامل مع الحالة المختلطة: ثريد فيه تاريخ قديم مُستنتج ودورات جديدة مسجّلة في آن واحد.</w:t>
      </w:r>
    </w:p>
    <w:p>
      <w:pPr>
        <w:pStyle w:val="ListParagraph"/>
        <w:numPr>
          <w:ilvl w:val="0"/>
          <w:numId w:val="2"/>
        </w:numPr>
        <w:bidi/>
        <w:spacing w:after="70" w:line="290"/>
        <w:jc w:val="right"/>
      </w:pPr>
      <w:r>
        <w:rPr>
          <w:rFonts w:ascii="Arial" w:cs="Arial" w:eastAsia="Arial" w:hAnsi="Arial"/>
          <w:color w:val="1E293B"/>
          <w:sz w:val="21"/>
          <w:szCs w:val="21"/>
          <w:rtl/>
        </w:rPr>
        <w:t xml:space="preserve">اختُبر المنطق على ثماني حالات شملت الثريد الفارغ والرسالة الواحدة والفجوات المتعددة والأحداث المسجّلة والحالة المختلطة والمدخلات غير المرتّبة زمنياً — جميعها نجحت.</w:t>
      </w:r>
    </w:p>
    <w:p>
      <w:pPr>
        <w:pStyle w:val="ListParagraph"/>
        <w:numPr>
          <w:ilvl w:val="0"/>
          <w:numId w:val="2"/>
        </w:numPr>
        <w:bidi/>
        <w:spacing w:after="70" w:line="290"/>
        <w:jc w:val="right"/>
      </w:pPr>
      <w:r>
        <w:rPr>
          <w:rFonts w:ascii="Arial" w:cs="Arial" w:eastAsia="Arial" w:hAnsi="Arial"/>
          <w:color w:val="1E293B"/>
          <w:sz w:val="21"/>
          <w:szCs w:val="21"/>
          <w:rtl/>
        </w:rPr>
        <w:t xml:space="preserve">ملاحظة على البيانات الحالية: كل المحادثات التجريبية تُنتج دورة واحدة لأن رسائلها متقاربة بدقائق ولا فجوات فيها. الشريط لن يُظهر تقسيماً حقيقياً قبل توفّر بيانات متباعدة زمنياً.</w:t>
      </w:r>
    </w:p>
    <w:p>
      <w:pPr>
        <w:pStyle w:val="ListParagraph"/>
        <w:numPr>
          <w:ilvl w:val="0"/>
          <w:numId w:val="2"/>
        </w:numPr>
        <w:bidi/>
        <w:spacing w:after="70" w:line="290"/>
        <w:jc w:val="right"/>
      </w:pPr>
      <w:r>
        <w:rPr>
          <w:rFonts w:ascii="Arial" w:cs="Arial" w:eastAsia="Arial" w:hAnsi="Arial"/>
          <w:color w:val="1E293B"/>
          <w:sz w:val="21"/>
          <w:szCs w:val="21"/>
          <w:rtl/>
        </w:rPr>
        <w:t xml:space="preserve">لم تُبنَ واجهة الشريط بعد — هذا التعديل يغطّي طبقة البيانات وحدها.</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3 — إزالة كارت نسبة الاستجابة من صفحة تقييمات العملاء</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10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تقييمات العملاء</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/rating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src/pages/CustomerRatings.tsx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cc8bd4f</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حُذف كارت «نسبة الاستجابة» بالكامل من شريط الإحصائيات — صارت 3 كروت بدل 4.</w:t>
      </w:r>
    </w:p>
    <w:p>
      <w:pPr>
        <w:pStyle w:val="ListParagraph"/>
        <w:numPr>
          <w:ilvl w:val="0"/>
          <w:numId w:val="2"/>
        </w:numPr>
        <w:bidi/>
        <w:spacing w:after="70" w:line="290"/>
        <w:jc w:val="right"/>
      </w:pPr>
      <w:r>
        <w:rPr>
          <w:rFonts w:ascii="Arial" w:cs="Arial" w:eastAsia="Arial" w:hAnsi="Arial"/>
          <w:color w:val="1E293B"/>
          <w:sz w:val="21"/>
          <w:szCs w:val="21"/>
          <w:rtl/>
        </w:rPr>
        <w:t xml:space="preserve">حُذف معه حساب responseRate لأنه لم يعد له مستهلك في الصفحة.</w:t>
      </w:r>
    </w:p>
    <w:p>
      <w:pPr>
        <w:pStyle w:val="ListParagraph"/>
        <w:numPr>
          <w:ilvl w:val="0"/>
          <w:numId w:val="2"/>
        </w:numPr>
        <w:bidi/>
        <w:spacing w:after="70" w:line="290"/>
        <w:jc w:val="right"/>
      </w:pPr>
      <w:r>
        <w:rPr>
          <w:rFonts w:ascii="Arial" w:cs="Arial" w:eastAsia="Arial" w:hAnsi="Arial"/>
          <w:color w:val="1E293B"/>
          <w:sz w:val="21"/>
          <w:szCs w:val="21"/>
          <w:rtl/>
        </w:rPr>
        <w:t xml:space="preserve">حُذف استيراد أيقونة TrendingUp لأنها كانت مستخدمة في هذا الكارت وحده.</w:t>
      </w:r>
    </w:p>
    <w:p>
      <w:pPr>
        <w:pStyle w:val="ListParagraph"/>
        <w:numPr>
          <w:ilvl w:val="0"/>
          <w:numId w:val="2"/>
        </w:numPr>
        <w:bidi/>
        <w:spacing w:after="70" w:line="290"/>
        <w:jc w:val="right"/>
      </w:pPr>
      <w:r>
        <w:rPr>
          <w:rFonts w:ascii="Arial" w:cs="Arial" w:eastAsia="Arial" w:hAnsi="Arial"/>
          <w:color w:val="1E293B"/>
          <w:sz w:val="21"/>
          <w:szCs w:val="21"/>
          <w:rtl/>
        </w:rPr>
        <w:t xml:space="preserve">عُدّلت شبكة العرض من grid-cols-2 lg:grid-cols-4 إلى grid-cols-1 sm:grid-cols-3، حتى لا يبقى كارت يتيم في سطر منفصل على الشاشات الصغيرة.</w:t>
      </w:r>
    </w:p>
    <w:p>
      <w:pPr>
        <w:pStyle w:val="ListParagraph"/>
        <w:numPr>
          <w:ilvl w:val="0"/>
          <w:numId w:val="2"/>
        </w:numPr>
        <w:bidi/>
        <w:spacing w:after="70" w:line="290"/>
        <w:jc w:val="right"/>
      </w:pPr>
      <w:r>
        <w:rPr>
          <w:rFonts w:ascii="Arial" w:cs="Arial" w:eastAsia="Arial" w:hAnsi="Arial"/>
          <w:color w:val="1E293B"/>
          <w:sz w:val="21"/>
          <w:szCs w:val="21"/>
          <w:rtl/>
        </w:rPr>
        <w:t xml:space="preserve">الكروت الباقية: متوسط تقييم المحادثة، متوسط تقييم الموظفين، إجمالي الروابط.</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2 — تغيير تسمية زر الترقية في صفحة الفوترة</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الفوترة</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/billing</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src/pages/Billing.tsx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زر «ترقية» أصبح «تغيير الباقة».</w:t>
      </w:r>
    </w:p>
    <w:p>
      <w:pPr>
        <w:pStyle w:val="ListParagraph"/>
        <w:numPr>
          <w:ilvl w:val="0"/>
          <w:numId w:val="2"/>
        </w:numPr>
        <w:bidi/>
        <w:spacing w:after="70" w:line="290"/>
        <w:jc w:val="right"/>
      </w:pPr>
      <w:r>
        <w:rPr>
          <w:rFonts w:ascii="Arial" w:cs="Arial" w:eastAsia="Arial" w:hAnsi="Arial"/>
          <w:color w:val="1E293B"/>
          <w:sz w:val="21"/>
          <w:szCs w:val="21"/>
          <w:rtl/>
        </w:rPr>
        <w:t xml:space="preserve">سبب التغيير: الزر يوصّل إلى مسار يشمل الترقية والتخفيض معاً، فالتسمية القديمة كانت تصف نصف وظيفته.</w:t>
      </w:r>
    </w:p>
    <w:p>
      <w:pPr>
        <w:spacing w:after="160"/>
      </w:pPr>
    </w:p>
    <w:p>
      <w:pPr>
        <w:pStyle w:val="Heading2"/>
        <w:bidi/>
        <w:spacing w:after="120" w:before="300"/>
        <w:jc w:val="right"/>
      </w:pPr>
      <w:r>
        <w:rPr>
          <w:rFonts w:ascii="Arial" w:cs="Arial" w:eastAsia="Arial" w:hAnsi="Arial"/>
          <w:b/>
          <w:bCs/>
          <w:color w:val="1E293B"/>
          <w:sz w:val="24"/>
          <w:szCs w:val="24"/>
          <w:rtl/>
        </w:rPr>
        <w:t xml:space="preserve">تعديل رقم 1 — ميزة تغيير الباقة — US-131</w:t>
      </w:r>
    </w:p>
    <w:p>
      <w:pPr>
        <w:spacing w:after="50"/>
      </w:pPr>
    </w:p>
    <w:tbl>
      <w:tblPr>
        <w:bidiVisual/>
        <w:tblW w:type="dxa" w:w="9000"/>
        <w:tblBorders>
          <w:top w:val="single" w:color="CBD5E1" w:sz="4"/>
          <w:left w:val="single" w:color="CBD5E1" w:sz="4"/>
          <w:bottom w:val="single" w:color="CBD5E1" w:sz="4"/>
          <w:right w:val="single" w:color="CBD5E1" w:sz="4"/>
          <w:insideH w:val="single" w:color="CBD5E1" w:sz="4"/>
          <w:insideV w:val="single" w:color="CBD5E1" w:sz="4"/>
        </w:tblBorders>
      </w:tblPr>
      <w:tblGrid>
        <w:gridCol w:w="1250"/>
        <w:gridCol w:w="1250"/>
        <w:gridCol w:w="1150"/>
        <w:gridCol w:w="2500"/>
        <w:gridCol w:w="1350"/>
        <w:gridCol w:w="1500"/>
      </w:tblGrid>
      <w:tr>
        <w:trPr>
          <w:tblHeader/>
        </w:trPr>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التاريخ</w:t>
            </w:r>
          </w:p>
        </w:tc>
        <w:tc>
          <w:tcPr>
            <w:tcW w:type="dxa" w:w="12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الصفحة</w:t>
            </w:r>
          </w:p>
        </w:tc>
        <w:tc>
          <w:tcPr>
            <w:tcW w:type="dxa" w:w="11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المسار</w:t>
            </w:r>
          </w:p>
        </w:tc>
        <w:tc>
          <w:tcPr>
            <w:tcW w:type="dxa" w:w="2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الملف</w:t>
            </w:r>
          </w:p>
        </w:tc>
        <w:tc>
          <w:tcPr>
            <w:tcW w:type="dxa" w:w="135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الكوميت</w:t>
            </w:r>
          </w:p>
        </w:tc>
        <w:tc>
          <w:tcPr>
            <w:tcW w:type="dxa" w:w="1500"/>
            <w:shd w:fill="2563EB" w:color="auto" w:val="clear"/>
            <w:tcMar>
              <w:top w:type="dxa" w:w="90"/>
              <w:left w:type="dxa" w:w="110"/>
              <w:bottom w:type="dxa" w:w="90"/>
              <w:right w:type="dxa" w:w="110"/>
            </w:tcMar>
          </w:tcPr>
          <w:p>
            <w:pPr>
              <w:bidi/>
              <w:spacing w:after="0" w:line="280"/>
              <w:jc w:val="right"/>
            </w:pPr>
            <w:r>
              <w:rPr>
                <w:rFonts w:ascii="Arial" w:cs="Arial" w:eastAsia="Arial" w:hAnsi="Arial"/>
                <w:b/>
                <w:bCs/>
                <w:color w:val="FFFFFF"/>
                <w:sz w:val="19"/>
                <w:szCs w:val="19"/>
                <w:rtl/>
              </w:rPr>
              <w:t xml:space="preserve">الحالة</w:t>
            </w:r>
          </w:p>
        </w:tc>
      </w:tr>
      <w:tr>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9 سبتمبر 2026</w:t>
            </w:r>
          </w:p>
        </w:tc>
        <w:tc>
          <w:tcPr>
            <w:tcW w:type="dxa" w:w="12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الاشتراك</w:t>
            </w:r>
          </w:p>
        </w:tc>
        <w:tc>
          <w:tcPr>
            <w:tcW w:type="dxa" w:w="11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/subscribe</w:t>
            </w:r>
          </w:p>
        </w:tc>
        <w:tc>
          <w:tcPr>
            <w:tcW w:type="dxa" w:w="250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src/pages/Subscribe.tsx</w:t>
            </w:r>
          </w:p>
        </w:tc>
        <w:tc>
          <w:tcPr>
            <w:tcW w:type="dxa" w:w="1350"/>
            <w:tcMar>
              <w:top w:type="dxa" w:w="90"/>
              <w:left w:type="dxa" w:w="110"/>
              <w:bottom w:type="dxa" w:w="90"/>
              <w:right w:type="dxa" w:w="110"/>
            </w:tcMar>
          </w:tcPr>
          <w:p>
            <w:pPr>
              <w:bidi/>
              <w:spacing w:after="0" w:line="280"/>
              <w:jc w:val="right"/>
            </w:pPr>
            <w:r>
              <w:rPr>
                <w:rFonts w:ascii="Arial" w:cs="Arial" w:eastAsia="Arial" w:hAnsi="Arial"/>
                <w:b w:val="false"/>
                <w:bCs w:val="false"/>
                <w:color w:val="1E293B"/>
                <w:sz w:val="19"/>
                <w:szCs w:val="19"/>
                <w:rtl/>
              </w:rPr>
              <w:t xml:space="preserve">be5b3c0 · c49b797</w:t>
            </w:r>
          </w:p>
        </w:tc>
        <w:tc>
          <w:tcPr>
            <w:tcW w:type="dxa" w:w="1500"/>
            <w:shd w:fill="ECFDF5" w:color="auto" w:val="clear"/>
            <w:tcMar>
              <w:top w:type="dxa" w:w="90"/>
              <w:left w:type="dxa" w:w="110"/>
              <w:bottom w:type="dxa" w:w="90"/>
              <w:right w:type="dxa" w:w="110"/>
            </w:tcMar>
          </w:tcPr>
          <w:p>
            <w:pPr>
              <w:bidi/>
              <w:spacing w:after="0" w:line="280"/>
              <w:jc w:val="right"/>
            </w:pPr>
            <w:r>
              <w:rPr>
                <w:rFonts w:ascii="Arial" w:cs="Arial" w:eastAsia="Arial" w:hAnsi="Arial"/>
                <w:b/>
                <w:bCs/>
                <w:color w:val="15803D"/>
                <w:sz w:val="19"/>
                <w:szCs w:val="19"/>
                <w:rtl/>
              </w:rPr>
              <w:t xml:space="preserve">منشور على الإنتاج</w:t>
            </w:r>
          </w:p>
        </w:tc>
      </w:tr>
    </w:tbl>
    <w:p>
      <w:pPr>
        <w:spacing w:after="90"/>
      </w:pPr>
    </w:p>
    <w:p>
      <w:pPr>
        <w:pStyle w:val="ListParagraph"/>
        <w:numPr>
          <w:ilvl w:val="0"/>
          <w:numId w:val="2"/>
        </w:numPr>
        <w:bidi/>
        <w:spacing w:after="70" w:line="290"/>
        <w:jc w:val="right"/>
      </w:pPr>
      <w:r>
        <w:rPr>
          <w:rFonts w:ascii="Arial" w:cs="Arial" w:eastAsia="Arial" w:hAnsi="Arial"/>
          <w:color w:val="1E293B"/>
          <w:sz w:val="21"/>
          <w:szCs w:val="21"/>
          <w:rtl/>
        </w:rPr>
        <w:t xml:space="preserve">إعادة بناء شبه كاملة للصفحة — 715 سطراً متغيّراً.</w:t>
      </w:r>
    </w:p>
    <w:p>
      <w:pPr>
        <w:pStyle w:val="ListParagraph"/>
        <w:numPr>
          <w:ilvl w:val="0"/>
          <w:numId w:val="2"/>
        </w:numPr>
        <w:bidi/>
        <w:spacing w:after="70" w:line="290"/>
        <w:jc w:val="right"/>
      </w:pPr>
      <w:r>
        <w:rPr>
          <w:rFonts w:ascii="Arial" w:cs="Arial" w:eastAsia="Arial" w:hAnsi="Arial"/>
          <w:color w:val="1E293B"/>
          <w:sz w:val="21"/>
          <w:szCs w:val="21"/>
          <w:rtl/>
        </w:rPr>
        <w:t xml:space="preserve">اختيار الباقة صار بشريط تمرير (slider) حسب عدد المحادثات الشهرية بدل شبكة الكروت. كل باقة نقطة توقف على الشريط، وباقة المؤسسات هي النقطة الأخيرة بعنوان «غير محدود».</w:t>
      </w:r>
    </w:p>
    <w:p>
      <w:pPr>
        <w:pStyle w:val="ListParagraph"/>
        <w:numPr>
          <w:ilvl w:val="0"/>
          <w:numId w:val="2"/>
        </w:numPr>
        <w:bidi/>
        <w:spacing w:after="70" w:line="290"/>
        <w:jc w:val="right"/>
      </w:pPr>
      <w:r>
        <w:rPr>
          <w:rFonts w:ascii="Arial" w:cs="Arial" w:eastAsia="Arial" w:hAnsi="Arial"/>
          <w:color w:val="1E293B"/>
          <w:sz w:val="21"/>
          <w:szCs w:val="21"/>
          <w:rtl/>
        </w:rPr>
        <w:t xml:space="preserve">مسار من ست خطوات: اختيار الباقة، ثم تأكيد التخفيض، ثم الدفع، ثم المعالجة، ثم النجاح أو الفشل.</w:t>
      </w:r>
    </w:p>
    <w:p>
      <w:pPr>
        <w:pStyle w:val="ListParagraph"/>
        <w:numPr>
          <w:ilvl w:val="0"/>
          <w:numId w:val="2"/>
        </w:numPr>
        <w:bidi/>
        <w:spacing w:after="70" w:line="290"/>
        <w:jc w:val="right"/>
      </w:pPr>
      <w:r>
        <w:rPr>
          <w:rFonts w:ascii="Arial" w:cs="Arial" w:eastAsia="Arial" w:hAnsi="Arial"/>
          <w:color w:val="1E293B"/>
          <w:sz w:val="21"/>
          <w:szCs w:val="21"/>
          <w:rtl/>
        </w:rPr>
        <w:t xml:space="preserve">احتساب تناسبي للترقية: يُحصَّل فرق السعر عن الأيام المتبقية من الدورة الحالية فقط، ويظهر المبلغ مفصّلاً في ملخص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التخفيض له شاشة تأكيد مستقلة ولا يذهب مباشرة إلى الدفع.</w:t>
      </w:r>
    </w:p>
    <w:p>
      <w:pPr>
        <w:pStyle w:val="ListParagraph"/>
        <w:numPr>
          <w:ilvl w:val="0"/>
          <w:numId w:val="2"/>
        </w:numPr>
        <w:bidi/>
        <w:spacing w:after="70" w:line="290"/>
        <w:jc w:val="right"/>
      </w:pPr>
      <w:r>
        <w:rPr>
          <w:rFonts w:ascii="Arial" w:cs="Arial" w:eastAsia="Arial" w:hAnsi="Arial"/>
          <w:color w:val="1E293B"/>
          <w:sz w:val="21"/>
          <w:szCs w:val="21"/>
          <w:rtl/>
        </w:rPr>
        <w:t xml:space="preserve">دورة الفوترة تُقرأ من اشتراك العميل الحالي بدل أن تبدأ بقيمة ثابتة.</w:t>
      </w:r>
    </w:p>
    <w:p>
      <w:pPr>
        <w:pStyle w:val="ListParagraph"/>
        <w:numPr>
          <w:ilvl w:val="0"/>
          <w:numId w:val="2"/>
        </w:numPr>
        <w:bidi/>
        <w:spacing w:after="70" w:line="290"/>
        <w:jc w:val="right"/>
      </w:pPr>
      <w:r>
        <w:rPr>
          <w:rFonts w:ascii="Arial" w:cs="Arial" w:eastAsia="Arial" w:hAnsi="Arial"/>
          <w:color w:val="1E293B"/>
          <w:sz w:val="21"/>
          <w:szCs w:val="21"/>
          <w:rtl/>
        </w:rPr>
        <w:t xml:space="preserve">أُصلحت علامات تعارض الدمج (merge conflict markers) التي كانت باقية في الملف — كوميت c49b797.</w:t>
      </w:r>
    </w:p>
    <w:p>
      <w:r>
        <w:br w:type="page"/>
      </w:r>
    </w:p>
    <w:p>
      <w:pPr>
        <w:pStyle w:val="Heading1"/>
        <w:pBdr>
          <w:bottom w:val="single" w:color="2563EB" w:sz="12" w:space="6"/>
        </w:pBdr>
        <w:bidi/>
        <w:spacing w:after="160" w:before="360"/>
        <w:jc w:val="right"/>
      </w:pPr>
      <w:r>
        <w:rPr>
          <w:rFonts w:ascii="Arial" w:cs="Arial" w:eastAsia="Arial" w:hAnsi="Arial"/>
          <w:b/>
          <w:bCs/>
          <w:color w:val="2563EB"/>
          <w:sz w:val="30"/>
          <w:szCs w:val="30"/>
          <w:rtl/>
        </w:rPr>
        <w:t xml:space="preserve">كيف يُحدَّث هذا السجل</w:t>
      </w:r>
    </w:p>
    <w:p>
      <w:pPr>
        <w:bidi/>
        <w:spacing w:after="100" w:before="0" w:line="300"/>
        <w:jc w:val="right"/>
      </w:pPr>
      <w:r>
        <w:rPr>
          <w:rFonts w:ascii="Arial" w:cs="Arial" w:eastAsia="Arial" w:hAnsi="Arial"/>
          <w:b w:val="false"/>
          <w:bCs w:val="false"/>
          <w:color w:val="1E293B"/>
          <w:sz w:val="21"/>
          <w:szCs w:val="21"/>
          <w:rtl/>
        </w:rPr>
        <w:t xml:space="preserve">هذه الوثيقة مُولَّدة من سكربت، فلا تُحرَّر يدوياً في Word — أي تعديل يدوي سيضيع عند التوليد التالي.</w:t>
      </w:r>
    </w:p>
    <w:p>
      <w:pPr>
        <w:spacing w:after="60"/>
      </w:pPr>
    </w:p>
    <w:p>
      <w:pPr>
        <w:pStyle w:val="ListParagraph"/>
        <w:numPr>
          <w:ilvl w:val="0"/>
          <w:numId w:val="2"/>
        </w:numPr>
        <w:bidi/>
        <w:spacing w:after="70" w:line="290"/>
        <w:jc w:val="right"/>
      </w:pPr>
      <w:r>
        <w:rPr>
          <w:rFonts w:ascii="Arial" w:cs="Arial" w:eastAsia="Arial" w:hAnsi="Arial"/>
          <w:color w:val="1E293B"/>
          <w:sz w:val="21"/>
          <w:szCs w:val="21"/>
          <w:rtl/>
        </w:rPr>
        <w:t xml:space="preserve">كل تعديل جديد يُضاف كعنصر في أعلى مصفوفة ENTRIES داخل سكربت التوليد.</w:t>
      </w:r>
    </w:p>
    <w:p>
      <w:pPr>
        <w:pStyle w:val="ListParagraph"/>
        <w:numPr>
          <w:ilvl w:val="0"/>
          <w:numId w:val="2"/>
        </w:numPr>
        <w:bidi/>
        <w:spacing w:after="70" w:line="290"/>
        <w:jc w:val="right"/>
      </w:pPr>
      <w:r>
        <w:rPr>
          <w:rFonts w:ascii="Arial" w:cs="Arial" w:eastAsia="Arial" w:hAnsi="Arial"/>
          <w:color w:val="1E293B"/>
          <w:sz w:val="21"/>
          <w:szCs w:val="21"/>
          <w:rtl/>
        </w:rPr>
        <w:t xml:space="preserve">العنصر يحمل: الرقم، التاريخ، العنوان، الصفحة، المسار، الملف، الكوميت، الحالة، وقائمة النقاط.</w:t>
      </w:r>
    </w:p>
    <w:p>
      <w:pPr>
        <w:pStyle w:val="ListParagraph"/>
        <w:numPr>
          <w:ilvl w:val="0"/>
          <w:numId w:val="2"/>
        </w:numPr>
        <w:bidi/>
        <w:spacing w:after="70" w:line="290"/>
        <w:jc w:val="right"/>
      </w:pPr>
      <w:r>
        <w:rPr>
          <w:rFonts w:ascii="Arial" w:cs="Arial" w:eastAsia="Arial" w:hAnsi="Arial"/>
          <w:color w:val="1E293B"/>
          <w:sz w:val="21"/>
          <w:szCs w:val="21"/>
          <w:rtl/>
        </w:rPr>
        <w:t xml:space="preserve">الحالة تأخذ إحدى ثلاث قيم: live أو pending أو wip.</w:t>
      </w:r>
    </w:p>
    <w:p>
      <w:pPr>
        <w:pStyle w:val="ListParagraph"/>
        <w:numPr>
          <w:ilvl w:val="0"/>
          <w:numId w:val="2"/>
        </w:numPr>
        <w:bidi/>
        <w:spacing w:after="70" w:line="290"/>
        <w:jc w:val="right"/>
      </w:pPr>
      <w:r>
        <w:rPr>
          <w:rFonts w:ascii="Arial" w:cs="Arial" w:eastAsia="Arial" w:hAnsi="Arial"/>
          <w:color w:val="1E293B"/>
          <w:sz w:val="21"/>
          <w:szCs w:val="21"/>
          <w:rtl/>
        </w:rPr>
        <w:t xml:space="preserve">عند نشر أي تعديل على السيرفر تُحدَّث حالته من pending إلى live، ويُحدَّث رقم البناء المنشور في أعلى السكربت.</w:t>
      </w:r>
    </w:p>
    <w:p>
      <w:pPr>
        <w:pStyle w:val="ListParagraph"/>
        <w:numPr>
          <w:ilvl w:val="0"/>
          <w:numId w:val="2"/>
        </w:numPr>
        <w:bidi/>
        <w:spacing w:after="70" w:line="290"/>
        <w:jc w:val="right"/>
      </w:pPr>
      <w:r>
        <w:rPr>
          <w:rFonts w:ascii="Arial" w:cs="Arial" w:eastAsia="Arial" w:hAnsi="Arial"/>
          <w:color w:val="1E293B"/>
          <w:sz w:val="21"/>
          <w:szCs w:val="21"/>
          <w:rtl/>
        </w:rPr>
        <w:t xml:space="preserve">جدول الملخص ومربع حالة النشر يُحسبان تلقائياً من البيانات، فلا حاجة لتعديلهما يدوياً.</w:t>
      </w:r>
    </w:p>
    <w:p>
      <w:pPr>
        <w:spacing w:after="220"/>
      </w:pPr>
    </w:p>
    <w:p>
      <w:pPr>
        <w:bidi/>
        <w:spacing w:after="100" w:before="0" w:line="300"/>
        <w:jc w:val="center"/>
      </w:pPr>
      <w:r>
        <w:rPr>
          <w:rFonts w:ascii="Arial" w:cs="Arial" w:eastAsia="Arial" w:hAnsi="Arial"/>
          <w:b w:val="false"/>
          <w:bCs w:val="false"/>
          <w:color w:val="64748B"/>
          <w:sz w:val="20"/>
          <w:szCs w:val="20"/>
          <w:rtl/>
        </w:rPr>
        <w:t xml:space="preserve">عدد التعديلات المسجّلة: 12</w:t>
      </w:r>
    </w:p>
    <w:sectPr>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2026-09-10T12:35:12.968Z</dcterms:created>
  <dcterms:modified xsi:type="dcterms:W3CDTF">2026-09-10T12:35:12.969Z</dcterms:modified>
</cp:coreProperties>
</file>

<file path=docProps/custom.xml><?xml version="1.0" encoding="utf-8"?>
<Properties xmlns="http://schemas.openxmlformats.org/officeDocument/2006/custom-properties" xmlns:vt="http://schemas.openxmlformats.org/officeDocument/2006/docPropsVTypes"/>
</file>