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2b5d5cb7-ae3d-4d19-88e3-dc3bc0218602</w:t>
            </w:r>
          </w:p>
          <w:p>
            <w:pPr>
              <w:bidi/>
              <w:spacing w:after="60" w:line="290"/>
              <w:jc w:val="right"/>
            </w:pPr>
            <w:r>
              <w:rPr>
                <w:rFonts w:ascii="Arial" w:cs="Arial" w:eastAsia="Arial" w:hAnsi="Arial"/>
                <w:color w:val="1E293B"/>
                <w:sz w:val="20"/>
                <w:szCs w:val="20"/>
                <w:rtl/>
              </w:rPr>
              <w:t xml:space="preserve">يوجد 3 تعديل مرفوع على الفرع ولم يُنشر بعد — مبيّن في الجدول أعلاه.</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5</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2026-09-10T07:48:23.361Z</dcterms:created>
  <dcterms:modified xsi:type="dcterms:W3CDTF">2026-09-10T07:48:23.362Z</dcterms:modified>
</cp:coreProperties>
</file>

<file path=docProps/custom.xml><?xml version="1.0" encoding="utf-8"?>
<Properties xmlns="http://schemas.openxmlformats.org/officeDocument/2006/custom-properties" xmlns:vt="http://schemas.openxmlformats.org/officeDocument/2006/docPropsVTypes"/>
</file>