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top"/>
          </w:tcPr>
          <w:p>
            <w:pPr>
              <w:spacing w:after="40" w:before="240"/>
            </w:pPr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STRATLEDGER ADVISORY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color w:val="B0B8C5"/>
                <w:sz w:val="18"/>
                <w:szCs w:val="18"/>
              </w:rPr>
              <w:t xml:space="preserve">stratledger.com  |  information@stratledger.com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D3557"/>
          <w:sz w:val="44"/>
          <w:szCs w:val="44"/>
        </w:rPr>
        <w:t xml:space="preserve">PROSPECT INTELLIGENCE REPORT</w:t>
      </w:r>
    </w:p>
    <w:p>
      <w:pPr>
        <w:pBdr>
          <w:bottom w:val="single" w:color="D4AF37" w:sz="12" w:space="0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 w:space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PREPARED FOR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EEEEE" w:sz="4" w:space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Mesh Bioplastics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 w:space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REPORT TITLE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EEEEE" w:sz="4" w:space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Competitive Intelligence Report — Starter Tier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 w:space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TIER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EEEEE" w:sz="4" w:space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 w:space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PROSPECTS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EEEEE" w:sz="4" w:space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 w:space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EEEEE" w:sz="4" w:space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Stratledger Advisory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EEEEE" w:sz="4" w:space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EEEEE" w:sz="4" w:space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April 2026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CONFIDENTIAL — FOR RECIPIENT USE ONLY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F37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40"/>
              <w:bottom w:type="dxa" w:w="80"/>
              <w:right w:type="dxa" w:w="240"/>
            </w:tcMar>
            <w:vAlign w:val="top"/>
          </w:tcPr>
          <w:p>
            <w:pPr>
              <w:spacing w:after="120" w:before="120"/>
            </w:pPr>
            <w:r>
              <w:rPr>
                <w:rFonts w:ascii="Arial" w:cs="Arial" w:eastAsia="Arial" w:hAnsi="Arial"/>
                <w:b/>
                <w:bCs/>
                <w:color w:val="1D3557"/>
                <w:sz w:val="28"/>
                <w:szCs w:val="28"/>
              </w:rPr>
              <w:t xml:space="preserve">EXECUTIVE SUMMARY</w:t>
            </w:r>
          </w:p>
        </w:tc>
      </w:tr>
    </w:tbl>
    <w:p>
      <w:pPr>
        <w:spacing w:after="0" w:before="0"/>
      </w:pPr>
      <w:r>
        <w:rPr>
          <w:sz w:val="32"/>
          <w:szCs w:val="32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Competitive analysis of the AI-powered injection moulding process optimization and sustainable bioplastics market.</w:t>
      </w:r>
    </w:p>
    <w:p>
      <w:pPr>
        <w:pBdr>
          <w:bottom w:val="single" w:color="D4AF37" w:sz="12" w:space="0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32"/>
          <w:szCs w:val="3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3557"/>
          <w:sz w:val="18"/>
          <w:szCs w:val="18"/>
        </w:rPr>
        <w:t xml:space="preserve">KEY HIGHLIGHTS</w:t>
      </w:r>
    </w:p>
    <w:p>
      <w:pPr>
        <w:spacing w:after="40" w:before="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Mesh Bioplastics dominates both innovation and AI integration (78/100, 85/100)</w:t>
      </w:r>
    </w:p>
    <w:p>
      <w:pPr>
        <w:spacing w:after="40" w:before="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Clear perception gap: competitors claim full-stack but lack foundational integration</w:t>
      </w:r>
    </w:p>
    <w:p>
      <w:pPr>
        <w:spacing w:after="40" w:before="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White space opportunity in AI optimization for traditional plastics</w:t>
      </w:r>
    </w:p>
    <w:p>
      <w:pPr>
        <w:pBdr>
          <w:bottom w:val="single" w:color="D4AF37" w:sz="12" w:space="0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32"/>
          <w:szCs w:val="3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3557"/>
          <w:sz w:val="18"/>
          <w:szCs w:val="18"/>
        </w:rPr>
        <w:t xml:space="preserve">TOP PROSPECTS</w:t>
      </w:r>
    </w:p>
    <w:p>
      <w:pPr>
        <w:spacing w:after="40" w:before="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Mesh Bioplastics</w:t>
      </w:r>
    </w:p>
    <w:p>
      <w:pPr>
        <w:spacing w:after="40" w:before="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RJG Inc</w:t>
      </w:r>
    </w:p>
    <w:p>
      <w:pPr>
        <w:spacing w:after="40" w:before="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Kistler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#1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Mesh Bioplastics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B0B8C5"/>
                <w:sz w:val="16"/>
                <w:szCs w:val="16"/>
              </w:rPr>
              <w:t xml:space="preserve">Industrial AI / Manufacturing  |  Ireland  |  Est. N/A  |  N/A employees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https://meshbioplastics.com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WEBSITE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78/10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FIT SCORE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N/A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TITLE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N/A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CONTACT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Ireland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LOCATION</w:t>
            </w:r>
          </w:p>
        </w:tc>
      </w:tr>
    </w:tbl>
    <w:p>
      <w:pPr>
        <w:spacing w:after="0" w:before="0"/>
      </w:pPr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COMPANY OVERVIEW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AI-powered injection moulding process optimization combined with sustainable bioplastics. VariControl delivers embedded AI intelligence directly in production.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INTELLIGENCE SIGNALS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Material Innovation vs. Process Control: 78/100 (leading innovator)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Integrated AI Automation vs. Standalone: 85/100 (native integration)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Threat level: Major market player with clear differentiation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CONTACT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NAME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TITLE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LINKEDIN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RECOMMENDED APPROACH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pBdr>
                <w:left w:val="single" w:color="D4AF37" w:sz="16" w:space="8"/>
              </w:pBdr>
              <w:spacing w:after="0" w:before="0"/>
              <w:ind w:left="18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Partner / investment opportunity — owns emerging segment combining bioplastics + manufacturing AI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#2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RJG Inc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B0B8C5"/>
                <w:sz w:val="16"/>
                <w:szCs w:val="16"/>
              </w:rPr>
              <w:t xml:space="preserve">Industrial AI / Manufacturing  |  USA  |  Est. N/A  |  N/A employees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https://www.rjg.com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WEBSITE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45/10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FIT SCORE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N/A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TITLE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N/A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CONTACT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USA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LOCATION</w:t>
            </w:r>
          </w:p>
        </w:tc>
      </w:tr>
    </w:tbl>
    <w:p>
      <w:pPr>
        <w:spacing w:after="0" w:before="0"/>
      </w:pPr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COMPANY OVERVIEW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Specialist in injection moulding measurement and monitoring. Strong in standalone sensor technology; emerging in AI-driven process optimization.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INTELLIGENCE SIGNALS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Material Innovation vs. Process Control: 45/100 (process specialist)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Integrated AI Automation vs. Standalone: 72/100 (AI as secondary feature)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Threat level: Specialist competitor with measurement authority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CONTACT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NAME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TITLE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LINKEDIN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RECOMMENDED APPROACH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pBdr>
                <w:left w:val="single" w:color="D4AF37" w:sz="16" w:space="8"/>
              </w:pBdr>
              <w:spacing w:after="0" w:before="0"/>
              <w:ind w:left="18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Competitive watch — monitor AI integration roadmap; potential acquisition target for material innovation capability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#3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Kistler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B0B8C5"/>
                <w:sz w:val="16"/>
                <w:szCs w:val="16"/>
              </w:rPr>
              <w:t xml:space="preserve">Industrial AI / Manufacturing  |  Switzerland  |  Est. N/A  |  N/A employees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https://www.kistler.com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WEBSITE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38/10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FIT SCORE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N/A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TITLE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N/A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CONTACT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Switzerland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LOCATION</w:t>
            </w:r>
          </w:p>
        </w:tc>
      </w:tr>
    </w:tbl>
    <w:p>
      <w:pPr>
        <w:spacing w:after="0" w:before="0"/>
      </w:pPr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COMPANY OVERVIEW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Established manufacturer of piezoelectric sensors and measurement systems for industrial applications. Minimal focus on bioplastics or integrated AI.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INTELLIGENCE SIGNALS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Material Innovation vs. Process Control: 38/100 (measurement-focused, low innovation)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Integrated AI Automation vs. Standalone: 68/100 (limited AI integration)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Threat level: Niche supplier; weak positioning in emerging AI+bioplastics segment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CONTACT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NAME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TITLE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LINKEDIN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RECOMMENDED APPROACH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pBdr>
                <w:left w:val="single" w:color="D4AF37" w:sz="16" w:space="8"/>
              </w:pBdr>
              <w:spacing w:after="0" w:before="0"/>
              <w:ind w:left="18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Lower priority — serves adjacent measurement market; unlikely to compete in integrated solutions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8"/>
                <w:szCs w:val="28"/>
              </w:rPr>
              <w:t xml:space="preserve">#4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Synventive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B0B8C5"/>
                <w:sz w:val="16"/>
                <w:szCs w:val="16"/>
              </w:rPr>
              <w:t xml:space="preserve">Industrial AI / Manufacturing  |  Germany  |  Est. N/A  |  N/A employees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https://www.synventive.com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WEBSITE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52/10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FIT SCORE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N/A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TITLE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N/A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CONTACT</w:t>
            </w:r>
          </w:p>
        </w:tc>
        <w:tc>
          <w:tcPr>
            <w:tcW w:type="dxa" w:w="1872"/>
            <w:tcBorders>
              <w:top w:val="none" w:color="FFFFFF" w:sz="0"/>
              <w:left w:val="single" w:color="DDDDDD" w:sz="4" w:space="0"/>
              <w:bottom w:val="none" w:color="FFFFFF" w:sz="0"/>
              <w:right w:val="single" w:color="DDDDDD" w:sz="4" w:space="0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3557"/>
                <w:sz w:val="18"/>
                <w:szCs w:val="18"/>
              </w:rPr>
              <w:t xml:space="preserve">Germany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LOCATION</w:t>
            </w:r>
          </w:p>
        </w:tc>
      </w:tr>
    </w:tbl>
    <w:p>
      <w:pPr>
        <w:spacing w:after="0" w:before="0"/>
      </w:pPr>
      <w:r>
        <w:rPr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COMPANY OVERVIEW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Global leader in hot runner systems and flow control technology for injection moulding. Strong process expertise; emerging in AI and bioplastics.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INTELLIGENCE SIGNALS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Material Innovation vs. Process Control: 52/100 (moderate; hot runner design focus)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Integrated AI Automation vs. Standalone: 75/100 (AI emerging; not fully integrated)</w:t>
            </w:r>
          </w:p>
          <w:p>
            <w:pPr>
              <w:spacing w:after="40" w:before="0"/>
              <w:ind w:left="360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Threat level: Specialist competitor with manufacturing credibility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CONTACT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NAME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TITLE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LINKEDIN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</w:t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16"/>
                <w:szCs w:val="16"/>
              </w:rPr>
              <w:t xml:space="preserve">RECOMMENDED APPROACH</w:t>
            </w:r>
          </w:p>
          <w:p>
            <w:pPr>
              <w:pBdr>
                <w:bottom w:val="single" w:color="D4AF37" w:sz="12" w:space="0"/>
              </w:pBd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pBdr>
                <w:left w:val="single" w:color="D4AF37" w:sz="16" w:space="8"/>
              </w:pBdr>
              <w:spacing w:after="0" w:before="0"/>
              <w:ind w:left="18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Partnership watch — monitor AI roadmap; potential technology integration opportunity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single" w:color="D4AF37" w:sz="8" w:space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  <w:vAlign w:val="top"/>
        </w:tcPr>
        <w:p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Stratledger Advisory  |  stratledger.com</w:t>
          </w:r>
        </w:p>
      </w:tc>
      <w:tc>
        <w:tcPr>
          <w:tcW w:type="dxa" w:w="4680"/>
          <w:tcBorders>
            <w:top w:val="single" w:color="D4AF37" w:sz="8" w:space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2026-04-09T18:44:42.679Z</dcterms:created>
  <dcterms:modified xsi:type="dcterms:W3CDTF">2026-04-09T18:44:42.680Z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