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DD3" w:rsidRDefault="00047DD3" w:rsidP="00047DD3">
      <w:pPr>
        <w:autoSpaceDE w:val="0"/>
        <w:autoSpaceDN w:val="0"/>
        <w:adjustRightInd w:val="0"/>
        <w:spacing w:after="0" w:line="240" w:lineRule="auto"/>
        <w:rPr>
          <w:rFonts w:ascii="LMRoman12-Bold" w:hAnsi="LMRoman12-Bold" w:cs="LMRoman12-Bold"/>
          <w:b/>
          <w:bCs/>
          <w:color w:val="000000"/>
          <w:sz w:val="24"/>
          <w:szCs w:val="24"/>
        </w:rPr>
      </w:pPr>
      <w:r>
        <w:rPr>
          <w:rFonts w:ascii="LMRoman12-Bold" w:hAnsi="LMRoman12-Bold" w:cs="LMRoman12-Bold"/>
          <w:b/>
          <w:bCs/>
          <w:color w:val="000000"/>
          <w:sz w:val="24"/>
          <w:szCs w:val="24"/>
        </w:rPr>
        <w:t>1.5 Absorption and reflection of radiation</w:t>
      </w:r>
    </w:p>
    <w:p w:rsidR="00047DD3" w:rsidRDefault="00047DD3" w:rsidP="00047DD3">
      <w:pPr>
        <w:autoSpaceDE w:val="0"/>
        <w:autoSpaceDN w:val="0"/>
        <w:adjustRightInd w:val="0"/>
        <w:spacing w:after="0" w:line="240" w:lineRule="auto"/>
        <w:rPr>
          <w:rFonts w:ascii="LMSans10-Oblique" w:hAnsi="LMSans10-Oblique" w:cs="LMSans10-Oblique"/>
          <w:i/>
          <w:iCs/>
          <w:color w:val="0000FF"/>
          <w:sz w:val="20"/>
          <w:szCs w:val="20"/>
        </w:rPr>
      </w:pPr>
      <w:r>
        <w:rPr>
          <w:rFonts w:ascii="LMSans10-Regular" w:hAnsi="LMSans10-Regular" w:cs="LMSans10-Regular"/>
          <w:color w:val="0000FF"/>
          <w:sz w:val="20"/>
          <w:szCs w:val="20"/>
        </w:rPr>
        <w:t xml:space="preserve">Authors’ note: </w:t>
      </w:r>
      <w:r>
        <w:rPr>
          <w:rFonts w:ascii="LMSans10-Oblique" w:hAnsi="LMSans10-Oblique" w:cs="LMSans10-Oblique"/>
          <w:i/>
          <w:iCs/>
          <w:color w:val="0000FF"/>
          <w:sz w:val="20"/>
          <w:szCs w:val="20"/>
        </w:rPr>
        <w:t>We need to explain here the physics of absorption and reflection</w:t>
      </w:r>
    </w:p>
    <w:p w:rsidR="00047DD3" w:rsidRDefault="00047DD3" w:rsidP="00047DD3">
      <w:pPr>
        <w:autoSpaceDE w:val="0"/>
        <w:autoSpaceDN w:val="0"/>
        <w:adjustRightInd w:val="0"/>
        <w:spacing w:after="0" w:line="240" w:lineRule="auto"/>
        <w:rPr>
          <w:rFonts w:ascii="LMSans10-Oblique" w:hAnsi="LMSans10-Oblique" w:cs="LMSans10-Oblique"/>
          <w:i/>
          <w:iCs/>
          <w:color w:val="0000FF"/>
          <w:sz w:val="20"/>
          <w:szCs w:val="20"/>
        </w:rPr>
      </w:pPr>
      <w:proofErr w:type="gramStart"/>
      <w:r>
        <w:rPr>
          <w:rFonts w:ascii="LMSans10-Oblique" w:hAnsi="LMSans10-Oblique" w:cs="LMSans10-Oblique"/>
          <w:i/>
          <w:iCs/>
          <w:color w:val="0000FF"/>
          <w:sz w:val="20"/>
          <w:szCs w:val="20"/>
        </w:rPr>
        <w:t>from</w:t>
      </w:r>
      <w:proofErr w:type="gramEnd"/>
      <w:r>
        <w:rPr>
          <w:rFonts w:ascii="LMSans10-Oblique" w:hAnsi="LMSans10-Oblique" w:cs="LMSans10-Oblique"/>
          <w:i/>
          <w:iCs/>
          <w:color w:val="0000FF"/>
          <w:sz w:val="20"/>
          <w:szCs w:val="20"/>
        </w:rPr>
        <w:t xml:space="preserve"> the point of view of optical properties. Photochemistry will be introduced in</w:t>
      </w:r>
    </w:p>
    <w:p w:rsidR="00047DD3" w:rsidRDefault="00047DD3" w:rsidP="00047DD3">
      <w:pPr>
        <w:autoSpaceDE w:val="0"/>
        <w:autoSpaceDN w:val="0"/>
        <w:adjustRightInd w:val="0"/>
        <w:spacing w:after="0" w:line="240" w:lineRule="auto"/>
        <w:rPr>
          <w:rFonts w:ascii="LMSans10-Oblique" w:hAnsi="LMSans10-Oblique" w:cs="LMSans10-Oblique"/>
          <w:i/>
          <w:iCs/>
          <w:color w:val="0000FF"/>
          <w:sz w:val="20"/>
          <w:szCs w:val="20"/>
        </w:rPr>
      </w:pPr>
      <w:proofErr w:type="gramStart"/>
      <w:r>
        <w:rPr>
          <w:rFonts w:ascii="LMSans10-Oblique" w:hAnsi="LMSans10-Oblique" w:cs="LMSans10-Oblique"/>
          <w:i/>
          <w:iCs/>
          <w:color w:val="0000FF"/>
          <w:sz w:val="20"/>
          <w:szCs w:val="20"/>
        </w:rPr>
        <w:t>a</w:t>
      </w:r>
      <w:proofErr w:type="gramEnd"/>
      <w:r>
        <w:rPr>
          <w:rFonts w:ascii="LMSans10-Oblique" w:hAnsi="LMSans10-Oblique" w:cs="LMSans10-Oblique"/>
          <w:i/>
          <w:iCs/>
          <w:color w:val="0000FF"/>
          <w:sz w:val="20"/>
          <w:szCs w:val="20"/>
        </w:rPr>
        <w:t xml:space="preserve"> separate chapter.</w:t>
      </w:r>
    </w:p>
    <w:p w:rsidR="00047DD3" w:rsidRDefault="00047DD3" w:rsidP="00047DD3">
      <w:pPr>
        <w:autoSpaceDE w:val="0"/>
        <w:autoSpaceDN w:val="0"/>
        <w:adjustRightInd w:val="0"/>
        <w:spacing w:after="0" w:line="240" w:lineRule="auto"/>
        <w:rPr>
          <w:rFonts w:ascii="LMRoman12-Bold" w:hAnsi="LMRoman12-Bold" w:cs="LMRoman12-Bold"/>
          <w:b/>
          <w:bCs/>
          <w:color w:val="000000"/>
          <w:sz w:val="24"/>
          <w:szCs w:val="24"/>
        </w:rPr>
      </w:pPr>
      <w:r>
        <w:rPr>
          <w:rFonts w:ascii="LMRoman12-Bold" w:hAnsi="LMRoman12-Bold" w:cs="LMRoman12-Bold"/>
          <w:b/>
          <w:bCs/>
          <w:color w:val="000000"/>
          <w:sz w:val="24"/>
          <w:szCs w:val="24"/>
        </w:rPr>
        <w:t>1.6 Radiation interactions in tissues and cells</w:t>
      </w:r>
    </w:p>
    <w:p w:rsidR="00A5302C" w:rsidRDefault="00EA2596" w:rsidP="00047DD3">
      <w:pPr>
        <w:autoSpaceDE w:val="0"/>
        <w:autoSpaceDN w:val="0"/>
        <w:adjustRightInd w:val="0"/>
        <w:spacing w:after="0" w:line="240" w:lineRule="auto"/>
        <w:rPr>
          <w:rFonts w:ascii="LMRoman12-Bold" w:hAnsi="LMRoman12-Bold" w:cs="LMRoman12-Bold"/>
          <w:bCs/>
          <w:color w:val="000000"/>
          <w:sz w:val="24"/>
          <w:szCs w:val="24"/>
        </w:rPr>
      </w:pPr>
      <w:r>
        <w:rPr>
          <w:rFonts w:ascii="LMRoman12-Bold" w:hAnsi="LMRoman12-Bold" w:cs="LMRoman12-Bold"/>
          <w:bCs/>
          <w:color w:val="000000"/>
          <w:sz w:val="24"/>
          <w:szCs w:val="24"/>
        </w:rPr>
        <w:t>Leaves function specifically as organ of light capture for plants, and such as their structure and arrangement maximises the possibility of light interception and capture within the confines of the specific architecture of species and as moderated by the light environment of the plant.</w:t>
      </w:r>
    </w:p>
    <w:p w:rsidR="00EA2596" w:rsidRDefault="00EA2596" w:rsidP="00047DD3">
      <w:pPr>
        <w:autoSpaceDE w:val="0"/>
        <w:autoSpaceDN w:val="0"/>
        <w:adjustRightInd w:val="0"/>
        <w:spacing w:after="0" w:line="240" w:lineRule="auto"/>
        <w:rPr>
          <w:rFonts w:ascii="LMRoman12-Bold" w:hAnsi="LMRoman12-Bold" w:cs="LMRoman12-Bold"/>
          <w:bCs/>
          <w:color w:val="000000"/>
          <w:sz w:val="24"/>
          <w:szCs w:val="24"/>
        </w:rPr>
      </w:pPr>
      <w:r>
        <w:rPr>
          <w:rFonts w:ascii="LMRoman12-Bold" w:hAnsi="LMRoman12-Bold" w:cs="LMRoman12-Bold"/>
          <w:bCs/>
          <w:color w:val="000000"/>
          <w:sz w:val="24"/>
          <w:szCs w:val="24"/>
        </w:rPr>
        <w:t xml:space="preserve">Epidermal cells </w:t>
      </w:r>
      <w:r w:rsidR="00974328">
        <w:rPr>
          <w:rFonts w:ascii="LMRoman12-Bold" w:hAnsi="LMRoman12-Bold" w:cs="LMRoman12-Bold"/>
          <w:bCs/>
          <w:color w:val="000000"/>
          <w:sz w:val="24"/>
          <w:szCs w:val="24"/>
        </w:rPr>
        <w:t xml:space="preserve">facilitate transmittance of photosynthetically active radiation to the mesophyll where photons was absorbed by chlorophyll, while screening those wavebands that are not useful in photosynthesis such as UV radiation. </w:t>
      </w:r>
      <w:proofErr w:type="spellStart"/>
      <w:r w:rsidR="00800C7A">
        <w:rPr>
          <w:rFonts w:ascii="LMRoman12-Bold" w:hAnsi="LMRoman12-Bold" w:cs="LMRoman12-Bold"/>
          <w:bCs/>
          <w:color w:val="000000"/>
          <w:sz w:val="24"/>
          <w:szCs w:val="24"/>
        </w:rPr>
        <w:t>Trichomes</w:t>
      </w:r>
      <w:proofErr w:type="spellEnd"/>
      <w:r w:rsidR="00974328">
        <w:rPr>
          <w:rFonts w:ascii="LMRoman12-Bold" w:hAnsi="LMRoman12-Bold" w:cs="LMRoman12-Bold"/>
          <w:bCs/>
          <w:color w:val="000000"/>
          <w:sz w:val="24"/>
          <w:szCs w:val="24"/>
        </w:rPr>
        <w:t xml:space="preserve"> </w:t>
      </w:r>
      <w:r w:rsidR="00800C7A">
        <w:rPr>
          <w:rFonts w:ascii="LMRoman12-Bold" w:hAnsi="LMRoman12-Bold" w:cs="LMRoman12-Bold"/>
          <w:bCs/>
          <w:color w:val="000000"/>
          <w:sz w:val="24"/>
          <w:szCs w:val="24"/>
        </w:rPr>
        <w:t xml:space="preserve">on the </w:t>
      </w:r>
      <w:r w:rsidR="00974328">
        <w:rPr>
          <w:rFonts w:ascii="LMRoman12-Bold" w:hAnsi="LMRoman12-Bold" w:cs="LMRoman12-Bold"/>
          <w:bCs/>
          <w:color w:val="000000"/>
          <w:sz w:val="24"/>
          <w:szCs w:val="24"/>
        </w:rPr>
        <w:t xml:space="preserve">epidermis and </w:t>
      </w:r>
      <w:r w:rsidR="00800C7A">
        <w:rPr>
          <w:rFonts w:ascii="LMRoman12-Bold" w:hAnsi="LMRoman12-Bold" w:cs="LMRoman12-Bold"/>
          <w:bCs/>
          <w:color w:val="000000"/>
          <w:sz w:val="24"/>
          <w:szCs w:val="24"/>
        </w:rPr>
        <w:t xml:space="preserve">wave blooms in the </w:t>
      </w:r>
      <w:r w:rsidR="00974328">
        <w:rPr>
          <w:rFonts w:ascii="LMRoman12-Bold" w:hAnsi="LMRoman12-Bold" w:cs="LMRoman12-Bold"/>
          <w:bCs/>
          <w:color w:val="000000"/>
          <w:sz w:val="24"/>
          <w:szCs w:val="24"/>
        </w:rPr>
        <w:t xml:space="preserve">cuticle </w:t>
      </w:r>
      <w:r w:rsidR="00800C7A">
        <w:rPr>
          <w:rFonts w:ascii="LMRoman12-Bold" w:hAnsi="LMRoman12-Bold" w:cs="LMRoman12-Bold"/>
          <w:bCs/>
          <w:color w:val="000000"/>
          <w:sz w:val="24"/>
          <w:szCs w:val="24"/>
        </w:rPr>
        <w:t xml:space="preserve">can </w:t>
      </w:r>
      <w:r w:rsidR="00974328">
        <w:rPr>
          <w:rFonts w:ascii="LMRoman12-Bold" w:hAnsi="LMRoman12-Bold" w:cs="LMRoman12-Bold"/>
          <w:bCs/>
          <w:color w:val="000000"/>
          <w:sz w:val="24"/>
          <w:szCs w:val="24"/>
        </w:rPr>
        <w:t xml:space="preserve">also reduce the PAR </w:t>
      </w:r>
      <w:r w:rsidR="00800C7A">
        <w:rPr>
          <w:rFonts w:ascii="LMRoman12-Bold" w:hAnsi="LMRoman12-Bold" w:cs="LMRoman12-Bold"/>
          <w:bCs/>
          <w:color w:val="000000"/>
          <w:sz w:val="24"/>
          <w:szCs w:val="24"/>
        </w:rPr>
        <w:t xml:space="preserve">penetrating the leaf in environments where irradiance is likely to exceed the leaf’s photosynthetic capacity. </w:t>
      </w:r>
    </w:p>
    <w:p w:rsidR="00800C7A" w:rsidRPr="00A5302C" w:rsidRDefault="00800C7A" w:rsidP="00047DD3">
      <w:pPr>
        <w:autoSpaceDE w:val="0"/>
        <w:autoSpaceDN w:val="0"/>
        <w:adjustRightInd w:val="0"/>
        <w:spacing w:after="0" w:line="240" w:lineRule="auto"/>
        <w:rPr>
          <w:rFonts w:ascii="LMRoman12-Bold" w:hAnsi="LMRoman12-Bold" w:cs="LMRoman12-Bold"/>
          <w:bCs/>
          <w:color w:val="000000"/>
          <w:sz w:val="24"/>
          <w:szCs w:val="24"/>
        </w:rPr>
      </w:pPr>
      <w:r>
        <w:rPr>
          <w:rFonts w:ascii="LMRoman12-Bold" w:hAnsi="LMRoman12-Bold" w:cs="LMRoman12-Bold"/>
          <w:bCs/>
          <w:color w:val="000000"/>
          <w:sz w:val="24"/>
          <w:szCs w:val="24"/>
        </w:rPr>
        <w:t xml:space="preserve">The optical properties of leaves have been studied at the cellular level using fibre optics to detect </w:t>
      </w:r>
      <w:r w:rsidR="00C927AB">
        <w:rPr>
          <w:rFonts w:ascii="LMRoman12-Bold" w:hAnsi="LMRoman12-Bold" w:cs="LMRoman12-Bold"/>
          <w:bCs/>
          <w:color w:val="000000"/>
          <w:sz w:val="24"/>
          <w:szCs w:val="24"/>
        </w:rPr>
        <w:t xml:space="preserve">penetration of radiation along transverse sections of the leaf. </w:t>
      </w:r>
      <w:bookmarkStart w:id="0" w:name="_GoBack"/>
      <w:bookmarkEnd w:id="0"/>
    </w:p>
    <w:p w:rsidR="00A5302C" w:rsidRPr="00A5302C" w:rsidRDefault="00A5302C" w:rsidP="00047DD3">
      <w:pPr>
        <w:autoSpaceDE w:val="0"/>
        <w:autoSpaceDN w:val="0"/>
        <w:adjustRightInd w:val="0"/>
        <w:spacing w:after="0" w:line="240" w:lineRule="auto"/>
        <w:rPr>
          <w:rFonts w:ascii="LMRoman12-Bold" w:hAnsi="LMRoman12-Bold" w:cs="LMRoman12-Bold"/>
          <w:bCs/>
          <w:color w:val="000000"/>
          <w:sz w:val="24"/>
          <w:szCs w:val="24"/>
        </w:rPr>
      </w:pPr>
    </w:p>
    <w:p w:rsidR="00A5302C" w:rsidRPr="00A5302C" w:rsidRDefault="00A5302C" w:rsidP="00047DD3">
      <w:pPr>
        <w:autoSpaceDE w:val="0"/>
        <w:autoSpaceDN w:val="0"/>
        <w:adjustRightInd w:val="0"/>
        <w:spacing w:after="0" w:line="240" w:lineRule="auto"/>
        <w:rPr>
          <w:rFonts w:ascii="LMRoman12-Bold" w:hAnsi="LMRoman12-Bold" w:cs="LMRoman12-Bold"/>
          <w:bCs/>
          <w:color w:val="000000"/>
          <w:sz w:val="24"/>
          <w:szCs w:val="24"/>
        </w:rPr>
      </w:pPr>
    </w:p>
    <w:p w:rsidR="00047DD3" w:rsidRDefault="00047DD3" w:rsidP="00047DD3">
      <w:pPr>
        <w:autoSpaceDE w:val="0"/>
        <w:autoSpaceDN w:val="0"/>
        <w:adjustRightInd w:val="0"/>
        <w:spacing w:after="0" w:line="240" w:lineRule="auto"/>
        <w:rPr>
          <w:rFonts w:ascii="LMRoman12-Bold" w:hAnsi="LMRoman12-Bold" w:cs="LMRoman12-Bold"/>
          <w:b/>
          <w:bCs/>
          <w:color w:val="000000"/>
          <w:sz w:val="24"/>
          <w:szCs w:val="24"/>
        </w:rPr>
      </w:pPr>
      <w:r>
        <w:rPr>
          <w:rFonts w:ascii="LMRoman12-Bold" w:hAnsi="LMRoman12-Bold" w:cs="LMRoman12-Bold"/>
          <w:b/>
          <w:bCs/>
          <w:color w:val="000000"/>
          <w:sz w:val="24"/>
          <w:szCs w:val="24"/>
        </w:rPr>
        <w:t>1.7 Radiation interactions in plant canopies</w:t>
      </w:r>
    </w:p>
    <w:p w:rsidR="00047DD3" w:rsidRDefault="00047DD3" w:rsidP="00047DD3">
      <w:pPr>
        <w:autoSpaceDE w:val="0"/>
        <w:autoSpaceDN w:val="0"/>
        <w:adjustRightInd w:val="0"/>
        <w:spacing w:after="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The attenuation of visible and UV radiation by canopies is difficult to describe</w:t>
      </w:r>
    </w:p>
    <w:p w:rsidR="00047DD3" w:rsidRDefault="00047DD3" w:rsidP="00047DD3">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mathematically</w:t>
      </w:r>
      <w:proofErr w:type="gramEnd"/>
      <w:r>
        <w:rPr>
          <w:rFonts w:ascii="LMRoman10-Regular" w:hAnsi="LMRoman10-Regular" w:cs="LMRoman10-Regular"/>
          <w:color w:val="000000"/>
          <w:sz w:val="20"/>
          <w:szCs w:val="20"/>
        </w:rPr>
        <w:t xml:space="preserve"> because it is a complex phenomenon. The spatial distribution</w:t>
      </w:r>
    </w:p>
    <w:p w:rsidR="00047DD3" w:rsidRDefault="00047DD3" w:rsidP="00047DD3">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of</w:t>
      </w:r>
      <w:proofErr w:type="gramEnd"/>
      <w:r>
        <w:rPr>
          <w:rFonts w:ascii="LMRoman10-Regular" w:hAnsi="LMRoman10-Regular" w:cs="LMRoman10-Regular"/>
          <w:color w:val="000000"/>
          <w:sz w:val="20"/>
          <w:szCs w:val="20"/>
        </w:rPr>
        <w:t xml:space="preserve"> leaves is in most cases not uniform, the display angle of the leaves is not</w:t>
      </w:r>
    </w:p>
    <w:p w:rsidR="00047DD3" w:rsidRDefault="00047DD3" w:rsidP="00047DD3">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random</w:t>
      </w:r>
      <w:proofErr w:type="gramEnd"/>
      <w:r>
        <w:rPr>
          <w:rFonts w:ascii="LMRoman10-Regular" w:hAnsi="LMRoman10-Regular" w:cs="LMRoman10-Regular"/>
          <w:color w:val="000000"/>
          <w:sz w:val="20"/>
          <w:szCs w:val="20"/>
        </w:rPr>
        <w:t>, and may change with depth in the canopy, and even in some cases</w:t>
      </w:r>
    </w:p>
    <w:p w:rsidR="00047DD3" w:rsidRDefault="00047DD3" w:rsidP="00047DD3">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with</w:t>
      </w:r>
      <w:proofErr w:type="gramEnd"/>
      <w:r>
        <w:rPr>
          <w:rFonts w:ascii="LMRoman10-Regular" w:hAnsi="LMRoman10-Regular" w:cs="LMRoman10-Regular"/>
          <w:color w:val="000000"/>
          <w:sz w:val="20"/>
          <w:szCs w:val="20"/>
        </w:rPr>
        <w:t xml:space="preserve"> time-of-day. Here we give only a description of the simplest approach,</w:t>
      </w:r>
    </w:p>
    <w:p w:rsidR="00047DD3" w:rsidRDefault="00047DD3" w:rsidP="00047DD3">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the</w:t>
      </w:r>
      <w:proofErr w:type="gramEnd"/>
      <w:r>
        <w:rPr>
          <w:rFonts w:ascii="LMRoman10-Regular" w:hAnsi="LMRoman10-Regular" w:cs="LMRoman10-Regular"/>
          <w:color w:val="000000"/>
          <w:sz w:val="20"/>
          <w:szCs w:val="20"/>
        </w:rPr>
        <w:t xml:space="preserve"> use of an approximation based on Beer’s law as modified by (</w:t>
      </w:r>
      <w:r>
        <w:rPr>
          <w:rFonts w:ascii="LMRoman10-Bold" w:hAnsi="LMRoman10-Bold" w:cs="LMRoman10-Bold"/>
          <w:b/>
          <w:bCs/>
          <w:color w:val="000000"/>
          <w:sz w:val="20"/>
          <w:szCs w:val="20"/>
        </w:rPr>
        <w:t>Monsi1953</w:t>
      </w:r>
      <w:r>
        <w:rPr>
          <w:rFonts w:ascii="LMRoman10-Regular" w:hAnsi="LMRoman10-Regular" w:cs="LMRoman10-Regular"/>
          <w:color w:val="000000"/>
          <w:sz w:val="20"/>
          <w:szCs w:val="20"/>
        </w:rPr>
        <w:t>),</w:t>
      </w:r>
    </w:p>
    <w:p w:rsidR="00047DD3" w:rsidRDefault="00047DD3" w:rsidP="00047DD3">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reviewed</w:t>
      </w:r>
      <w:proofErr w:type="gramEnd"/>
      <w:r>
        <w:rPr>
          <w:rFonts w:ascii="LMRoman10-Regular" w:hAnsi="LMRoman10-Regular" w:cs="LMRoman10-Regular"/>
          <w:color w:val="000000"/>
          <w:sz w:val="20"/>
          <w:szCs w:val="20"/>
        </w:rPr>
        <w:t xml:space="preserve"> by (</w:t>
      </w:r>
      <w:r>
        <w:rPr>
          <w:rFonts w:ascii="LMRoman10-Bold" w:hAnsi="LMRoman10-Bold" w:cs="LMRoman10-Bold"/>
          <w:b/>
          <w:bCs/>
          <w:color w:val="000000"/>
          <w:sz w:val="20"/>
          <w:szCs w:val="20"/>
        </w:rPr>
        <w:t>Hirose2005</w:t>
      </w:r>
      <w:r>
        <w:rPr>
          <w:rFonts w:ascii="LMRoman10-Regular" w:hAnsi="LMRoman10-Regular" w:cs="LMRoman10-Regular"/>
          <w:color w:val="000000"/>
          <w:sz w:val="20"/>
          <w:szCs w:val="20"/>
        </w:rPr>
        <w:t>). Beer’s law (</w:t>
      </w:r>
      <w:proofErr w:type="gramStart"/>
      <w:r>
        <w:rPr>
          <w:rFonts w:ascii="LMRoman10-Regular" w:hAnsi="LMRoman10-Regular" w:cs="LMRoman10-Regular"/>
          <w:color w:val="000000"/>
          <w:sz w:val="20"/>
          <w:szCs w:val="20"/>
        </w:rPr>
        <w:t xml:space="preserve">Equation </w:t>
      </w:r>
      <w:r>
        <w:rPr>
          <w:rFonts w:ascii="LMRoman10-Bold" w:hAnsi="LMRoman10-Bold" w:cs="LMRoman10-Bold"/>
          <w:b/>
          <w:bCs/>
          <w:color w:val="000000"/>
          <w:sz w:val="20"/>
          <w:szCs w:val="20"/>
        </w:rPr>
        <w:t>??</w:t>
      </w:r>
      <w:proofErr w:type="gramEnd"/>
      <w:r>
        <w:rPr>
          <w:rFonts w:ascii="LMRoman10-Regular" w:hAnsi="LMRoman10-Regular" w:cs="LMRoman10-Regular"/>
          <w:color w:val="000000"/>
          <w:sz w:val="20"/>
          <w:szCs w:val="20"/>
        </w:rPr>
        <w:t>) assumes a homogeneous</w:t>
      </w:r>
    </w:p>
    <w:p w:rsidR="00047DD3" w:rsidRDefault="00047DD3" w:rsidP="00047DD3">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light</w:t>
      </w:r>
      <w:proofErr w:type="gramEnd"/>
      <w:r>
        <w:rPr>
          <w:rFonts w:ascii="LMRoman10-Regular" w:hAnsi="LMRoman10-Regular" w:cs="LMRoman10-Regular"/>
          <w:color w:val="000000"/>
          <w:sz w:val="20"/>
          <w:szCs w:val="20"/>
        </w:rPr>
        <w:t xml:space="preserve"> absorbing medium such as a solution. However, a canopy is </w:t>
      </w:r>
      <w:proofErr w:type="spellStart"/>
      <w:r>
        <w:rPr>
          <w:rFonts w:ascii="LMRoman10-Regular" w:hAnsi="LMRoman10-Regular" w:cs="LMRoman10-Regular"/>
          <w:color w:val="000000"/>
          <w:sz w:val="20"/>
          <w:szCs w:val="20"/>
        </w:rPr>
        <w:t>heterogenous</w:t>
      </w:r>
      <w:proofErr w:type="spellEnd"/>
      <w:r>
        <w:rPr>
          <w:rFonts w:ascii="LMRoman10-Regular" w:hAnsi="LMRoman10-Regular" w:cs="LMRoman10-Regular"/>
          <w:color w:val="000000"/>
          <w:sz w:val="20"/>
          <w:szCs w:val="20"/>
        </w:rPr>
        <w:t>,</w:t>
      </w:r>
    </w:p>
    <w:p w:rsidR="00047DD3" w:rsidRDefault="00047DD3" w:rsidP="00047DD3">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with</w:t>
      </w:r>
      <w:proofErr w:type="gramEnd"/>
      <w:r>
        <w:rPr>
          <w:rFonts w:ascii="LMRoman10-Regular" w:hAnsi="LMRoman10-Regular" w:cs="LMRoman10-Regular"/>
          <w:color w:val="000000"/>
          <w:sz w:val="20"/>
          <w:szCs w:val="20"/>
        </w:rPr>
        <w:t xml:space="preserve"> discrete light absorbing objects (the leaves and stems) distributed in a</w:t>
      </w:r>
    </w:p>
    <w:p w:rsidR="00047DD3" w:rsidRDefault="00047DD3" w:rsidP="00047DD3">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transparent</w:t>
      </w:r>
      <w:proofErr w:type="gramEnd"/>
      <w:r>
        <w:rPr>
          <w:rFonts w:ascii="LMRoman10-Regular" w:hAnsi="LMRoman10-Regular" w:cs="LMRoman10-Regular"/>
          <w:color w:val="000000"/>
          <w:sz w:val="20"/>
          <w:szCs w:val="20"/>
        </w:rPr>
        <w:t xml:space="preserve"> medium (air).</w:t>
      </w:r>
    </w:p>
    <w:p w:rsidR="00047DD3" w:rsidRDefault="00047DD3" w:rsidP="00047DD3">
      <w:pPr>
        <w:autoSpaceDE w:val="0"/>
        <w:autoSpaceDN w:val="0"/>
        <w:adjustRightInd w:val="0"/>
        <w:spacing w:after="0" w:line="240" w:lineRule="auto"/>
        <w:rPr>
          <w:rFonts w:ascii="LMRoman10-Regular" w:hAnsi="LMRoman10-Regular" w:cs="LMRoman10-Regular"/>
          <w:color w:val="000000"/>
          <w:sz w:val="20"/>
          <w:szCs w:val="20"/>
        </w:rPr>
      </w:pPr>
      <w:proofErr w:type="spellStart"/>
      <w:r>
        <w:rPr>
          <w:rFonts w:ascii="LMMathItalic10-Regular" w:hAnsi="LMMathItalic10-Regular" w:cs="LMMathItalic10-Regular"/>
          <w:i/>
          <w:iCs/>
          <w:color w:val="000000"/>
          <w:sz w:val="20"/>
          <w:szCs w:val="20"/>
        </w:rPr>
        <w:t>I</w:t>
      </w:r>
      <w:r>
        <w:rPr>
          <w:rFonts w:ascii="LMMathItalic7-Regular" w:hAnsi="LMMathItalic7-Regular" w:cs="LMMathItalic7-Regular"/>
          <w:i/>
          <w:iCs/>
          <w:color w:val="000000"/>
          <w:sz w:val="14"/>
          <w:szCs w:val="14"/>
        </w:rPr>
        <w:t>z</w:t>
      </w:r>
      <w:proofErr w:type="spellEnd"/>
      <w:r>
        <w:rPr>
          <w:rFonts w:ascii="LMMathItalic7-Regular" w:hAnsi="LMMathItalic7-Regular" w:cs="LMMathItalic7-Regular"/>
          <w:i/>
          <w:iCs/>
          <w:color w:val="000000"/>
          <w:sz w:val="14"/>
          <w:szCs w:val="14"/>
        </w:rPr>
        <w:t xml:space="preserve"> </w:t>
      </w:r>
      <w:r>
        <w:rPr>
          <w:rFonts w:ascii="LMRoman10-Regular" w:hAnsi="LMRoman10-Regular" w:cs="LMRoman10-Regular"/>
          <w:color w:val="000000"/>
          <w:sz w:val="20"/>
          <w:szCs w:val="20"/>
        </w:rPr>
        <w:t xml:space="preserve">= </w:t>
      </w:r>
      <w:r>
        <w:rPr>
          <w:rFonts w:ascii="LMMathItalic10-Regular" w:hAnsi="LMMathItalic10-Regular" w:cs="LMMathItalic10-Regular"/>
          <w:i/>
          <w:iCs/>
          <w:color w:val="000000"/>
          <w:sz w:val="20"/>
          <w:szCs w:val="20"/>
        </w:rPr>
        <w:t>I</w:t>
      </w:r>
      <w:r>
        <w:rPr>
          <w:rFonts w:ascii="LMRoman7-Regular" w:hAnsi="LMRoman7-Regular" w:cs="LMRoman7-Regular"/>
          <w:color w:val="000000"/>
          <w:sz w:val="14"/>
          <w:szCs w:val="14"/>
        </w:rPr>
        <w:t xml:space="preserve">0 </w:t>
      </w:r>
      <w:r>
        <w:rPr>
          <w:rFonts w:ascii="LMMathSymbols10-Regular" w:hAnsi="LMMathSymbols10-Regular" w:cs="LMMathSymbols10-Regular"/>
          <w:color w:val="000000"/>
          <w:sz w:val="20"/>
          <w:szCs w:val="20"/>
        </w:rPr>
        <w:t xml:space="preserve">· </w:t>
      </w:r>
      <w:r>
        <w:rPr>
          <w:rFonts w:ascii="LMRoman10-Regular" w:hAnsi="LMRoman10-Regular" w:cs="LMRoman10-Regular"/>
          <w:color w:val="000000"/>
          <w:sz w:val="20"/>
          <w:szCs w:val="20"/>
        </w:rPr>
        <w:t>e</w:t>
      </w:r>
      <w:r>
        <w:rPr>
          <w:rFonts w:ascii="LMMathSymbols7-Regular" w:hAnsi="LMMathSymbols7-Regular" w:cs="LMMathSymbols7-Regular"/>
          <w:color w:val="000000"/>
          <w:sz w:val="14"/>
          <w:szCs w:val="14"/>
        </w:rPr>
        <w:t>−</w:t>
      </w:r>
      <w:r>
        <w:rPr>
          <w:rFonts w:ascii="LMMathItalic7-Regular" w:hAnsi="LMMathItalic7-Regular" w:cs="LMMathItalic7-Regular"/>
          <w:i/>
          <w:iCs/>
          <w:color w:val="000000"/>
          <w:sz w:val="14"/>
          <w:szCs w:val="14"/>
        </w:rPr>
        <w:t xml:space="preserve">K </w:t>
      </w:r>
      <w:proofErr w:type="spellStart"/>
      <w:proofErr w:type="gramStart"/>
      <w:r>
        <w:rPr>
          <w:rFonts w:ascii="LMMathItalic7-Regular" w:hAnsi="LMMathItalic7-Regular" w:cs="LMMathItalic7-Regular"/>
          <w:i/>
          <w:iCs/>
          <w:color w:val="000000"/>
          <w:sz w:val="14"/>
          <w:szCs w:val="14"/>
        </w:rPr>
        <w:t>L</w:t>
      </w:r>
      <w:r>
        <w:rPr>
          <w:rFonts w:ascii="LMMathItalic5-Regular" w:hAnsi="LMMathItalic5-Regular" w:cs="LMMathItalic5-Regular"/>
          <w:i/>
          <w:iCs/>
          <w:color w:val="000000"/>
          <w:sz w:val="10"/>
          <w:szCs w:val="10"/>
        </w:rPr>
        <w:t>z</w:t>
      </w:r>
      <w:proofErr w:type="spellEnd"/>
      <w:proofErr w:type="gramEnd"/>
      <w:r>
        <w:rPr>
          <w:rFonts w:ascii="LMMathItalic5-Regular" w:hAnsi="LMMathItalic5-Regular" w:cs="LMMathItalic5-Regular"/>
          <w:i/>
          <w:iCs/>
          <w:color w:val="000000"/>
          <w:sz w:val="10"/>
          <w:szCs w:val="10"/>
        </w:rPr>
        <w:t xml:space="preserve"> </w:t>
      </w:r>
      <w:r>
        <w:rPr>
          <w:rFonts w:ascii="LMRoman10-Regular" w:hAnsi="LMRoman10-Regular" w:cs="LMRoman10-Regular"/>
          <w:color w:val="000000"/>
          <w:sz w:val="20"/>
          <w:szCs w:val="20"/>
        </w:rPr>
        <w:t>(1.16)</w:t>
      </w:r>
    </w:p>
    <w:p w:rsidR="00047DD3" w:rsidRDefault="00047DD3" w:rsidP="00047DD3">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 xml:space="preserve">Equation </w:t>
      </w:r>
      <w:r>
        <w:rPr>
          <w:rFonts w:ascii="LMRoman10-Bold" w:hAnsi="LMRoman10-Bold" w:cs="LMRoman10-Bold"/>
          <w:b/>
          <w:bCs/>
          <w:color w:val="000000"/>
          <w:sz w:val="20"/>
          <w:szCs w:val="20"/>
        </w:rPr>
        <w:t>??</w:t>
      </w:r>
      <w:proofErr w:type="gramEnd"/>
      <w:r>
        <w:rPr>
          <w:rFonts w:ascii="LMRoman10-Bold" w:hAnsi="LMRoman10-Bold" w:cs="LMRoman10-Bold"/>
          <w:b/>
          <w:bCs/>
          <w:color w:val="000000"/>
          <w:sz w:val="20"/>
          <w:szCs w:val="20"/>
        </w:rPr>
        <w:t xml:space="preserve"> </w:t>
      </w:r>
      <w:proofErr w:type="gramStart"/>
      <w:r>
        <w:rPr>
          <w:rFonts w:ascii="LMRoman10-Regular" w:hAnsi="LMRoman10-Regular" w:cs="LMRoman10-Regular"/>
          <w:color w:val="000000"/>
          <w:sz w:val="20"/>
          <w:szCs w:val="20"/>
        </w:rPr>
        <w:t>describes</w:t>
      </w:r>
      <w:proofErr w:type="gramEnd"/>
      <w:r>
        <w:rPr>
          <w:rFonts w:ascii="LMRoman10-Regular" w:hAnsi="LMRoman10-Regular" w:cs="LMRoman10-Regular"/>
          <w:color w:val="000000"/>
          <w:sz w:val="20"/>
          <w:szCs w:val="20"/>
        </w:rPr>
        <w:t xml:space="preserve"> the radiation attenuated as a function of leaf area index</w:t>
      </w:r>
    </w:p>
    <w:p w:rsidR="00047DD3" w:rsidRDefault="00047DD3" w:rsidP="00047DD3">
      <w:pPr>
        <w:autoSpaceDE w:val="0"/>
        <w:autoSpaceDN w:val="0"/>
        <w:adjustRightInd w:val="0"/>
        <w:spacing w:after="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w:t>
      </w:r>
      <w:r>
        <w:rPr>
          <w:rFonts w:ascii="LMMathItalic10-Regular" w:hAnsi="LMMathItalic10-Regular" w:cs="LMMathItalic10-Regular"/>
          <w:i/>
          <w:iCs/>
          <w:color w:val="000000"/>
          <w:sz w:val="20"/>
          <w:szCs w:val="20"/>
        </w:rPr>
        <w:t xml:space="preserve">L </w:t>
      </w:r>
      <w:r>
        <w:rPr>
          <w:rFonts w:ascii="LMRoman10-Regular" w:hAnsi="LMRoman10-Regular" w:cs="LMRoman10-Regular"/>
          <w:color w:val="000000"/>
          <w:sz w:val="20"/>
          <w:szCs w:val="20"/>
        </w:rPr>
        <w:t>or LAI) at a given canopy depth (</w:t>
      </w:r>
      <w:r>
        <w:rPr>
          <w:rFonts w:ascii="LMMathItalic10-Regular" w:hAnsi="LMMathItalic10-Regular" w:cs="LMMathItalic10-Regular"/>
          <w:i/>
          <w:iCs/>
          <w:color w:val="000000"/>
          <w:sz w:val="20"/>
          <w:szCs w:val="20"/>
        </w:rPr>
        <w:t>z</w:t>
      </w:r>
      <w:r>
        <w:rPr>
          <w:rFonts w:ascii="LMRoman10-Regular" w:hAnsi="LMRoman10-Regular" w:cs="LMRoman10-Regular"/>
          <w:color w:val="000000"/>
          <w:sz w:val="20"/>
          <w:szCs w:val="20"/>
        </w:rPr>
        <w:t>). The equation does not explicitly account</w:t>
      </w:r>
    </w:p>
    <w:p w:rsidR="00047DD3" w:rsidRDefault="00047DD3" w:rsidP="00047DD3">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for</w:t>
      </w:r>
      <w:proofErr w:type="gramEnd"/>
      <w:r>
        <w:rPr>
          <w:rFonts w:ascii="LMRoman10-Regular" w:hAnsi="LMRoman10-Regular" w:cs="LMRoman10-Regular"/>
          <w:color w:val="000000"/>
          <w:sz w:val="20"/>
          <w:szCs w:val="20"/>
        </w:rPr>
        <w:t xml:space="preserve"> the effects of the statistical spatial distribution of leaves and the effects of</w:t>
      </w:r>
    </w:p>
    <w:p w:rsidR="00047DD3" w:rsidRDefault="00047DD3" w:rsidP="00047DD3">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changing</w:t>
      </w:r>
      <w:proofErr w:type="gramEnd"/>
      <w:r>
        <w:rPr>
          <w:rFonts w:ascii="LMRoman10-Regular" w:hAnsi="LMRoman10-Regular" w:cs="LMRoman10-Regular"/>
          <w:color w:val="000000"/>
          <w:sz w:val="20"/>
          <w:szCs w:val="20"/>
        </w:rPr>
        <w:t xml:space="preserve"> incidence angle of the radiation. Consequently, the empirical extinction</w:t>
      </w:r>
    </w:p>
    <w:p w:rsidR="00047DD3" w:rsidRDefault="00047DD3" w:rsidP="00047DD3">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coefficient</w:t>
      </w:r>
      <w:proofErr w:type="gramEnd"/>
      <w:r>
        <w:rPr>
          <w:rFonts w:ascii="LMRoman10-Regular" w:hAnsi="LMRoman10-Regular" w:cs="LMRoman10-Regular"/>
          <w:color w:val="000000"/>
          <w:sz w:val="20"/>
          <w:szCs w:val="20"/>
        </w:rPr>
        <w:t xml:space="preserve"> (</w:t>
      </w:r>
      <w:r>
        <w:rPr>
          <w:rFonts w:ascii="LMMathItalic10-Regular" w:hAnsi="LMMathItalic10-Regular" w:cs="LMMathItalic10-Regular"/>
          <w:i/>
          <w:iCs/>
          <w:color w:val="000000"/>
          <w:sz w:val="20"/>
          <w:szCs w:val="20"/>
        </w:rPr>
        <w:t>K</w:t>
      </w:r>
      <w:r>
        <w:rPr>
          <w:rFonts w:ascii="LMRoman10-Regular" w:hAnsi="LMRoman10-Regular" w:cs="LMRoman10-Regular"/>
          <w:color w:val="000000"/>
          <w:sz w:val="20"/>
          <w:szCs w:val="20"/>
        </w:rPr>
        <w:t xml:space="preserve">) obtained may vary depending on these factors. </w:t>
      </w:r>
      <w:r>
        <w:rPr>
          <w:rFonts w:ascii="LMMathItalic10-Regular" w:hAnsi="LMMathItalic10-Regular" w:cs="LMMathItalic10-Regular"/>
          <w:i/>
          <w:iCs/>
          <w:color w:val="000000"/>
          <w:sz w:val="20"/>
          <w:szCs w:val="20"/>
        </w:rPr>
        <w:t xml:space="preserve">K </w:t>
      </w:r>
      <w:r>
        <w:rPr>
          <w:rFonts w:ascii="LMRoman10-Regular" w:hAnsi="LMRoman10-Regular" w:cs="LMRoman10-Regular"/>
          <w:color w:val="000000"/>
          <w:sz w:val="20"/>
          <w:szCs w:val="20"/>
        </w:rPr>
        <w:t>is not only a</w:t>
      </w:r>
    </w:p>
    <w:p w:rsidR="00047DD3" w:rsidRDefault="00047DD3" w:rsidP="00047DD3">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function</w:t>
      </w:r>
      <w:proofErr w:type="gramEnd"/>
      <w:r>
        <w:rPr>
          <w:rFonts w:ascii="LMRoman10-Regular" w:hAnsi="LMRoman10-Regular" w:cs="LMRoman10-Regular"/>
          <w:color w:val="000000"/>
          <w:sz w:val="20"/>
          <w:szCs w:val="20"/>
        </w:rPr>
        <w:t xml:space="preserve"> of plant species (through leaf optical properties, and how leaves are</w:t>
      </w:r>
    </w:p>
    <w:p w:rsidR="00047DD3" w:rsidRDefault="00047DD3" w:rsidP="00047DD3">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displayed</w:t>
      </w:r>
      <w:proofErr w:type="gramEnd"/>
      <w:r>
        <w:rPr>
          <w:rFonts w:ascii="LMRoman10-Regular" w:hAnsi="LMRoman10-Regular" w:cs="LMRoman10-Regular"/>
          <w:color w:val="000000"/>
          <w:sz w:val="20"/>
          <w:szCs w:val="20"/>
        </w:rPr>
        <w:t>), but also of time-of-day, and season-of-year—as a consequence of</w:t>
      </w:r>
    </w:p>
    <w:p w:rsidR="00047DD3" w:rsidRDefault="00047DD3" w:rsidP="00047DD3">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solar</w:t>
      </w:r>
      <w:proofErr w:type="gramEnd"/>
      <w:r>
        <w:rPr>
          <w:rFonts w:ascii="LMRoman10-Regular" w:hAnsi="LMRoman10-Regular" w:cs="LMRoman10-Regular"/>
          <w:color w:val="000000"/>
          <w:sz w:val="20"/>
          <w:szCs w:val="20"/>
        </w:rPr>
        <w:t xml:space="preserve"> zenith angle—and degree of scattering of the incident radiation. As the</w:t>
      </w:r>
    </w:p>
    <w:p w:rsidR="00047DD3" w:rsidRDefault="00047DD3" w:rsidP="00047DD3">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degree</w:t>
      </w:r>
      <w:proofErr w:type="gramEnd"/>
      <w:r>
        <w:rPr>
          <w:rFonts w:ascii="LMRoman10-Regular" w:hAnsi="LMRoman10-Regular" w:cs="LMRoman10-Regular"/>
          <w:color w:val="000000"/>
          <w:sz w:val="20"/>
          <w:szCs w:val="20"/>
        </w:rPr>
        <w:t xml:space="preserve"> of scattering depends on clouds, and also on wavelength, the extinction</w:t>
      </w:r>
    </w:p>
    <w:p w:rsidR="00047DD3" w:rsidRDefault="00047DD3" w:rsidP="00047DD3">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coefficient</w:t>
      </w:r>
      <w:proofErr w:type="gramEnd"/>
      <w:r>
        <w:rPr>
          <w:rFonts w:ascii="LMRoman10-Regular" w:hAnsi="LMRoman10-Regular" w:cs="LMRoman10-Regular"/>
          <w:color w:val="000000"/>
          <w:sz w:val="20"/>
          <w:szCs w:val="20"/>
        </w:rPr>
        <w:t xml:space="preserve"> is different for UV and visible radiation. Radiation extinction in</w:t>
      </w:r>
    </w:p>
    <w:p w:rsidR="00692321" w:rsidRDefault="00047DD3" w:rsidP="00047DD3">
      <w:pPr>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canopies</w:t>
      </w:r>
      <w:proofErr w:type="gramEnd"/>
      <w:r>
        <w:rPr>
          <w:rFonts w:ascii="LMRoman10-Regular" w:hAnsi="LMRoman10-Regular" w:cs="LMRoman10-Regular"/>
          <w:color w:val="000000"/>
          <w:sz w:val="20"/>
          <w:szCs w:val="20"/>
        </w:rPr>
        <w:t xml:space="preserve"> has yet to be studied in detail with respect to UV radiation, mainly</w:t>
      </w:r>
    </w:p>
    <w:p w:rsidR="00A5302C" w:rsidRDefault="00A5302C" w:rsidP="00A5302C">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b</w:t>
      </w:r>
      <w:r>
        <w:rPr>
          <w:rFonts w:ascii="LMRoman10-Regular" w:hAnsi="LMRoman10-Regular" w:cs="LMRoman10-Regular"/>
          <w:color w:val="000000"/>
          <w:sz w:val="20"/>
          <w:szCs w:val="20"/>
        </w:rPr>
        <w:t>ecause</w:t>
      </w:r>
      <w:proofErr w:type="gramEnd"/>
      <w:r>
        <w:rPr>
          <w:rFonts w:ascii="LMRoman10-Regular" w:hAnsi="LMRoman10-Regular" w:cs="LMRoman10-Regular"/>
          <w:color w:val="000000"/>
          <w:sz w:val="20"/>
          <w:szCs w:val="20"/>
        </w:rPr>
        <w:t xml:space="preserve"> of difficulties in the measurement of UV radiation compared to PAR,</w:t>
      </w:r>
    </w:p>
    <w:p w:rsidR="00A5302C" w:rsidRDefault="00A5302C" w:rsidP="00A5302C">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a</w:t>
      </w:r>
      <w:proofErr w:type="gramEnd"/>
      <w:r>
        <w:rPr>
          <w:rFonts w:ascii="LMRoman10-Regular" w:hAnsi="LMRoman10-Regular" w:cs="LMRoman10-Regular"/>
          <w:color w:val="000000"/>
          <w:sz w:val="20"/>
          <w:szCs w:val="20"/>
        </w:rPr>
        <w:t xml:space="preserve"> spectral region which has been extensively studied.</w:t>
      </w:r>
    </w:p>
    <w:p w:rsidR="00A5302C" w:rsidRDefault="00A5302C" w:rsidP="00A5302C">
      <w:pPr>
        <w:autoSpaceDE w:val="0"/>
        <w:autoSpaceDN w:val="0"/>
        <w:adjustRightInd w:val="0"/>
        <w:spacing w:after="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 xml:space="preserve">Ultraviolet radiation is strongly absorbed by plant surfaces, although </w:t>
      </w:r>
      <w:proofErr w:type="spellStart"/>
      <w:r>
        <w:rPr>
          <w:rFonts w:ascii="LMRoman10-Regular" w:hAnsi="LMRoman10-Regular" w:cs="LMRoman10-Regular"/>
          <w:color w:val="000000"/>
          <w:sz w:val="20"/>
          <w:szCs w:val="20"/>
        </w:rPr>
        <w:t>cuticular</w:t>
      </w:r>
      <w:proofErr w:type="spellEnd"/>
    </w:p>
    <w:p w:rsidR="00A5302C" w:rsidRDefault="00A5302C" w:rsidP="00A5302C">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waxes</w:t>
      </w:r>
      <w:proofErr w:type="gramEnd"/>
      <w:r>
        <w:rPr>
          <w:rFonts w:ascii="LMRoman10-Regular" w:hAnsi="LMRoman10-Regular" w:cs="LMRoman10-Regular"/>
          <w:color w:val="000000"/>
          <w:sz w:val="20"/>
          <w:szCs w:val="20"/>
        </w:rPr>
        <w:t xml:space="preserve"> and pubescence on leaves can sometimes increase UV reflectance. The</w:t>
      </w:r>
    </w:p>
    <w:p w:rsidR="00A5302C" w:rsidRDefault="00A5302C" w:rsidP="00A5302C">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diffuse</w:t>
      </w:r>
      <w:proofErr w:type="gramEnd"/>
      <w:r>
        <w:rPr>
          <w:rFonts w:ascii="LMRoman10-Regular" w:hAnsi="LMRoman10-Regular" w:cs="LMRoman10-Regular"/>
          <w:color w:val="000000"/>
          <w:sz w:val="20"/>
          <w:szCs w:val="20"/>
        </w:rPr>
        <w:t xml:space="preserve"> component of UV radiation is larger than that of visible light (Figure</w:t>
      </w:r>
    </w:p>
    <w:p w:rsidR="00A5302C" w:rsidRDefault="00A5302C" w:rsidP="00A5302C">
      <w:pPr>
        <w:autoSpaceDE w:val="0"/>
        <w:autoSpaceDN w:val="0"/>
        <w:adjustRightInd w:val="0"/>
        <w:spacing w:after="0" w:line="240" w:lineRule="auto"/>
        <w:rPr>
          <w:rFonts w:ascii="LMRoman10-Regular" w:hAnsi="LMRoman10-Regular" w:cs="LMRoman10-Regular"/>
          <w:color w:val="000000"/>
          <w:sz w:val="20"/>
          <w:szCs w:val="20"/>
        </w:rPr>
      </w:pPr>
      <w:r>
        <w:rPr>
          <w:rFonts w:ascii="LMRoman10-Bold" w:hAnsi="LMRoman10-Bold" w:cs="LMRoman10-Bold"/>
          <w:b/>
          <w:bCs/>
          <w:color w:val="000000"/>
          <w:sz w:val="20"/>
          <w:szCs w:val="20"/>
        </w:rPr>
        <w:t>??</w:t>
      </w:r>
      <w:r>
        <w:rPr>
          <w:rFonts w:ascii="LMRoman10-Regular" w:hAnsi="LMRoman10-Regular" w:cs="LMRoman10-Regular"/>
          <w:color w:val="000000"/>
          <w:sz w:val="20"/>
          <w:szCs w:val="20"/>
        </w:rPr>
        <w:t>). In sunlit patches in forest gaps the diffuse radiation percentage is lower</w:t>
      </w:r>
    </w:p>
    <w:p w:rsidR="00A5302C" w:rsidRDefault="00A5302C" w:rsidP="00A5302C">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than</w:t>
      </w:r>
      <w:proofErr w:type="gramEnd"/>
      <w:r>
        <w:rPr>
          <w:rFonts w:ascii="LMRoman10-Regular" w:hAnsi="LMRoman10-Regular" w:cs="LMRoman10-Regular"/>
          <w:color w:val="000000"/>
          <w:sz w:val="20"/>
          <w:szCs w:val="20"/>
        </w:rPr>
        <w:t xml:space="preserve"> in open areas, because direct radiation is not attenuated but part of the</w:t>
      </w:r>
    </w:p>
    <w:p w:rsidR="00A5302C" w:rsidRDefault="00A5302C" w:rsidP="00A5302C">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sky</w:t>
      </w:r>
      <w:proofErr w:type="gramEnd"/>
      <w:r>
        <w:rPr>
          <w:rFonts w:ascii="LMRoman10-Regular" w:hAnsi="LMRoman10-Regular" w:cs="LMRoman10-Regular"/>
          <w:color w:val="000000"/>
          <w:sz w:val="20"/>
          <w:szCs w:val="20"/>
        </w:rPr>
        <w:t xml:space="preserve"> is occluded by the surrounding forest. Attenuation with canopy depth is</w:t>
      </w:r>
    </w:p>
    <w:p w:rsidR="00A5302C" w:rsidRDefault="00A5302C" w:rsidP="00A5302C">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on</w:t>
      </w:r>
      <w:proofErr w:type="gramEnd"/>
      <w:r>
        <w:rPr>
          <w:rFonts w:ascii="LMRoman10-Regular" w:hAnsi="LMRoman10-Regular" w:cs="LMRoman10-Regular"/>
          <w:color w:val="000000"/>
          <w:sz w:val="20"/>
          <w:szCs w:val="20"/>
        </w:rPr>
        <w:t xml:space="preserve"> average usually more gradual for UV than for PAR. The UV irradiance</w:t>
      </w:r>
    </w:p>
    <w:p w:rsidR="00A5302C" w:rsidRDefault="00A5302C" w:rsidP="00A5302C">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decreases</w:t>
      </w:r>
      <w:proofErr w:type="gramEnd"/>
      <w:r>
        <w:rPr>
          <w:rFonts w:ascii="LMRoman10-Regular" w:hAnsi="LMRoman10-Regular" w:cs="LMRoman10-Regular"/>
          <w:color w:val="000000"/>
          <w:sz w:val="20"/>
          <w:szCs w:val="20"/>
        </w:rPr>
        <w:t xml:space="preserve"> with depth in tree canopies, but the UV:PAR ratio tends to increase</w:t>
      </w:r>
    </w:p>
    <w:p w:rsidR="00A5302C" w:rsidRDefault="00A5302C" w:rsidP="00A5302C">
      <w:pPr>
        <w:autoSpaceDE w:val="0"/>
        <w:autoSpaceDN w:val="0"/>
        <w:adjustRightInd w:val="0"/>
        <w:spacing w:after="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w:t>
      </w:r>
      <w:r>
        <w:rPr>
          <w:rFonts w:ascii="LMRoman10-Bold" w:hAnsi="LMRoman10-Bold" w:cs="LMRoman10-Bold"/>
          <w:b/>
          <w:bCs/>
          <w:color w:val="000000"/>
          <w:sz w:val="20"/>
          <w:szCs w:val="20"/>
        </w:rPr>
        <w:t>Brown1994</w:t>
      </w:r>
      <w:r>
        <w:rPr>
          <w:rFonts w:ascii="LMRoman10-Regular" w:hAnsi="LMRoman10-Regular" w:cs="LMRoman10-Regular"/>
          <w:color w:val="000000"/>
          <w:sz w:val="20"/>
          <w:szCs w:val="20"/>
        </w:rPr>
        <w:t>). In contrast, (</w:t>
      </w:r>
      <w:r>
        <w:rPr>
          <w:rFonts w:ascii="LMRoman10-Bold" w:hAnsi="LMRoman10-Bold" w:cs="LMRoman10-Bold"/>
          <w:b/>
          <w:bCs/>
          <w:color w:val="000000"/>
          <w:sz w:val="20"/>
          <w:szCs w:val="20"/>
        </w:rPr>
        <w:t>Deckmyn2001</w:t>
      </w:r>
      <w:r>
        <w:rPr>
          <w:rFonts w:ascii="LMRoman10-Regular" w:hAnsi="LMRoman10-Regular" w:cs="LMRoman10-Regular"/>
          <w:color w:val="000000"/>
          <w:sz w:val="20"/>
          <w:szCs w:val="20"/>
        </w:rPr>
        <w:t>) observed a decrease in UV</w:t>
      </w:r>
      <w:proofErr w:type="gramStart"/>
      <w:r>
        <w:rPr>
          <w:rFonts w:ascii="LMRoman10-Regular" w:hAnsi="LMRoman10-Regular" w:cs="LMRoman10-Regular"/>
          <w:color w:val="000000"/>
          <w:sz w:val="20"/>
          <w:szCs w:val="20"/>
        </w:rPr>
        <w:t>:PAR</w:t>
      </w:r>
      <w:proofErr w:type="gramEnd"/>
    </w:p>
    <w:p w:rsidR="00A5302C" w:rsidRDefault="00A5302C" w:rsidP="00A5302C">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ratio</w:t>
      </w:r>
      <w:proofErr w:type="gramEnd"/>
      <w:r>
        <w:rPr>
          <w:rFonts w:ascii="LMRoman10-Regular" w:hAnsi="LMRoman10-Regular" w:cs="LMRoman10-Regular"/>
          <w:color w:val="000000"/>
          <w:sz w:val="20"/>
          <w:szCs w:val="20"/>
        </w:rPr>
        <w:t xml:space="preserve"> in white clover canopies with </w:t>
      </w:r>
      <w:proofErr w:type="spellStart"/>
      <w:r>
        <w:rPr>
          <w:rFonts w:ascii="LMRoman10-Regular" w:hAnsi="LMRoman10-Regular" w:cs="LMRoman10-Regular"/>
          <w:color w:val="000000"/>
          <w:sz w:val="20"/>
          <w:szCs w:val="20"/>
        </w:rPr>
        <w:t>planophyle</w:t>
      </w:r>
      <w:proofErr w:type="spellEnd"/>
      <w:r>
        <w:rPr>
          <w:rFonts w:ascii="LMRoman10-Regular" w:hAnsi="LMRoman10-Regular" w:cs="LMRoman10-Regular"/>
          <w:color w:val="000000"/>
          <w:sz w:val="20"/>
          <w:szCs w:val="20"/>
        </w:rPr>
        <w:t xml:space="preserve"> leaves. (</w:t>
      </w:r>
      <w:r>
        <w:rPr>
          <w:rFonts w:ascii="LMRoman10-Bold" w:hAnsi="LMRoman10-Bold" w:cs="LMRoman10-Bold"/>
          <w:b/>
          <w:bCs/>
          <w:color w:val="000000"/>
          <w:sz w:val="20"/>
          <w:szCs w:val="20"/>
        </w:rPr>
        <w:t>Allen1975</w:t>
      </w:r>
      <w:r>
        <w:rPr>
          <w:rFonts w:ascii="LMRoman10-Regular" w:hAnsi="LMRoman10-Regular" w:cs="LMRoman10-Regular"/>
          <w:color w:val="000000"/>
          <w:sz w:val="20"/>
          <w:szCs w:val="20"/>
        </w:rPr>
        <w:t>) modelled</w:t>
      </w:r>
    </w:p>
    <w:p w:rsidR="00A5302C" w:rsidRDefault="00A5302C" w:rsidP="00A5302C">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the</w:t>
      </w:r>
      <w:proofErr w:type="gramEnd"/>
      <w:r>
        <w:rPr>
          <w:rFonts w:ascii="LMRoman10-Regular" w:hAnsi="LMRoman10-Regular" w:cs="LMRoman10-Regular"/>
          <w:color w:val="000000"/>
          <w:sz w:val="20"/>
          <w:szCs w:val="20"/>
        </w:rPr>
        <w:t xml:space="preserve"> UV-B penetration in plant canopies, under normal and depleted ozone</w:t>
      </w:r>
    </w:p>
    <w:p w:rsidR="00A5302C" w:rsidRDefault="00A5302C" w:rsidP="00A5302C">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conditions</w:t>
      </w:r>
      <w:proofErr w:type="gramEnd"/>
      <w:r>
        <w:rPr>
          <w:rFonts w:ascii="LMRoman10-Regular" w:hAnsi="LMRoman10-Regular" w:cs="LMRoman10-Regular"/>
          <w:color w:val="000000"/>
          <w:sz w:val="20"/>
          <w:szCs w:val="20"/>
        </w:rPr>
        <w:t>. (</w:t>
      </w:r>
      <w:r>
        <w:rPr>
          <w:rFonts w:ascii="LMRoman10-Bold" w:hAnsi="LMRoman10-Bold" w:cs="LMRoman10-Bold"/>
          <w:b/>
          <w:bCs/>
          <w:color w:val="000000"/>
          <w:sz w:val="20"/>
          <w:szCs w:val="20"/>
        </w:rPr>
        <w:t>Parisi1996</w:t>
      </w:r>
      <w:r>
        <w:rPr>
          <w:rFonts w:ascii="LMRoman10-Regular" w:hAnsi="LMRoman10-Regular" w:cs="LMRoman10-Regular"/>
          <w:color w:val="000000"/>
          <w:sz w:val="20"/>
          <w:szCs w:val="20"/>
        </w:rPr>
        <w:t>) measured UV-B doses within model plant canopies</w:t>
      </w:r>
    </w:p>
    <w:p w:rsidR="00A5302C" w:rsidRDefault="00A5302C" w:rsidP="00A5302C">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lastRenderedPageBreak/>
        <w:t>using</w:t>
      </w:r>
      <w:proofErr w:type="gramEnd"/>
      <w:r>
        <w:rPr>
          <w:rFonts w:ascii="LMRoman10-Regular" w:hAnsi="LMRoman10-Regular" w:cs="LMRoman10-Regular"/>
          <w:color w:val="000000"/>
          <w:sz w:val="20"/>
          <w:szCs w:val="20"/>
        </w:rPr>
        <w:t xml:space="preserve"> dosimeters. The position of leaves affects UV-B exposure, and it has</w:t>
      </w:r>
    </w:p>
    <w:p w:rsidR="00A5302C" w:rsidRDefault="00A5302C" w:rsidP="00A5302C">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been</w:t>
      </w:r>
      <w:proofErr w:type="gramEnd"/>
      <w:r>
        <w:rPr>
          <w:rFonts w:ascii="LMRoman10-Regular" w:hAnsi="LMRoman10-Regular" w:cs="LMRoman10-Regular"/>
          <w:color w:val="000000"/>
          <w:sz w:val="20"/>
          <w:szCs w:val="20"/>
        </w:rPr>
        <w:t xml:space="preserve"> observed that heliotropism can moderate exposure and could be a factor</w:t>
      </w:r>
    </w:p>
    <w:p w:rsidR="00A5302C" w:rsidRDefault="00A5302C" w:rsidP="00A5302C">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contributing</w:t>
      </w:r>
      <w:proofErr w:type="gramEnd"/>
      <w:r>
        <w:rPr>
          <w:rFonts w:ascii="LMRoman10-Regular" w:hAnsi="LMRoman10-Regular" w:cs="LMRoman10-Regular"/>
          <w:color w:val="000000"/>
          <w:sz w:val="20"/>
          <w:szCs w:val="20"/>
        </w:rPr>
        <w:t xml:space="preserve"> to differences in tolerance among crop cultivars (</w:t>
      </w:r>
      <w:r>
        <w:rPr>
          <w:rFonts w:ascii="LMRoman10-Bold" w:hAnsi="LMRoman10-Bold" w:cs="LMRoman10-Bold"/>
          <w:b/>
          <w:bCs/>
          <w:color w:val="000000"/>
          <w:sz w:val="20"/>
          <w:szCs w:val="20"/>
        </w:rPr>
        <w:t>Grant1998</w:t>
      </w:r>
      <w:r>
        <w:rPr>
          <w:rFonts w:ascii="LMRoman10-Regular" w:hAnsi="LMRoman10-Regular" w:cs="LMRoman10-Regular"/>
          <w:color w:val="000000"/>
          <w:sz w:val="20"/>
          <w:szCs w:val="20"/>
        </w:rPr>
        <w:t>;</w:t>
      </w:r>
    </w:p>
    <w:p w:rsidR="00A5302C" w:rsidRDefault="00A5302C" w:rsidP="00A5302C">
      <w:pPr>
        <w:autoSpaceDE w:val="0"/>
        <w:autoSpaceDN w:val="0"/>
        <w:adjustRightInd w:val="0"/>
        <w:spacing w:after="0" w:line="240" w:lineRule="auto"/>
        <w:rPr>
          <w:rFonts w:ascii="LMRoman10-Regular" w:hAnsi="LMRoman10-Regular" w:cs="LMRoman10-Regular"/>
          <w:color w:val="000000"/>
          <w:sz w:val="20"/>
          <w:szCs w:val="20"/>
        </w:rPr>
      </w:pPr>
      <w:r>
        <w:rPr>
          <w:rFonts w:ascii="LMRoman10-Bold" w:hAnsi="LMRoman10-Bold" w:cs="LMRoman10-Bold"/>
          <w:b/>
          <w:bCs/>
          <w:color w:val="000000"/>
          <w:sz w:val="20"/>
          <w:szCs w:val="20"/>
        </w:rPr>
        <w:t>Grant1999</w:t>
      </w:r>
      <w:r>
        <w:rPr>
          <w:rFonts w:ascii="LMRoman10-Regular" w:hAnsi="LMRoman10-Regular" w:cs="LMRoman10-Regular"/>
          <w:color w:val="000000"/>
          <w:sz w:val="20"/>
          <w:szCs w:val="20"/>
        </w:rPr>
        <w:t xml:space="preserve">; </w:t>
      </w:r>
      <w:r>
        <w:rPr>
          <w:rFonts w:ascii="LMRoman10-Bold" w:hAnsi="LMRoman10-Bold" w:cs="LMRoman10-Bold"/>
          <w:b/>
          <w:bCs/>
          <w:color w:val="000000"/>
          <w:sz w:val="20"/>
          <w:szCs w:val="20"/>
        </w:rPr>
        <w:t>Grant1999a</w:t>
      </w:r>
      <w:r>
        <w:rPr>
          <w:rFonts w:ascii="LMRoman10-Regular" w:hAnsi="LMRoman10-Regular" w:cs="LMRoman10-Regular"/>
          <w:color w:val="000000"/>
          <w:sz w:val="20"/>
          <w:szCs w:val="20"/>
        </w:rPr>
        <w:t xml:space="preserve">; </w:t>
      </w:r>
      <w:r>
        <w:rPr>
          <w:rFonts w:ascii="LMRoman10-Bold" w:hAnsi="LMRoman10-Bold" w:cs="LMRoman10-Bold"/>
          <w:b/>
          <w:bCs/>
          <w:color w:val="000000"/>
          <w:sz w:val="20"/>
          <w:szCs w:val="20"/>
        </w:rPr>
        <w:t>Grant2004</w:t>
      </w:r>
      <w:r>
        <w:rPr>
          <w:rFonts w:ascii="LMRoman10-Regular" w:hAnsi="LMRoman10-Regular" w:cs="LMRoman10-Regular"/>
          <w:color w:val="000000"/>
          <w:sz w:val="20"/>
          <w:szCs w:val="20"/>
        </w:rPr>
        <w:t>).</w:t>
      </w:r>
    </w:p>
    <w:p w:rsidR="00A5302C" w:rsidRDefault="00A5302C" w:rsidP="00A5302C">
      <w:pPr>
        <w:autoSpaceDE w:val="0"/>
        <w:autoSpaceDN w:val="0"/>
        <w:adjustRightInd w:val="0"/>
        <w:spacing w:after="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Detailed accounts of different models describing the interaction of radiation</w:t>
      </w:r>
    </w:p>
    <w:p w:rsidR="00A5302C" w:rsidRDefault="00A5302C" w:rsidP="00A5302C">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and</w:t>
      </w:r>
      <w:proofErr w:type="gramEnd"/>
      <w:r>
        <w:rPr>
          <w:rFonts w:ascii="LMRoman10-Regular" w:hAnsi="LMRoman10-Regular" w:cs="LMRoman10-Regular"/>
          <w:color w:val="000000"/>
          <w:sz w:val="20"/>
          <w:szCs w:val="20"/>
        </w:rPr>
        <w:t xml:space="preserve"> plant canopies, taking into account the properties of foliage, are given by</w:t>
      </w:r>
    </w:p>
    <w:p w:rsidR="00A5302C" w:rsidRDefault="00A5302C" w:rsidP="00A5302C">
      <w:pPr>
        <w:autoSpaceDE w:val="0"/>
        <w:autoSpaceDN w:val="0"/>
        <w:adjustRightInd w:val="0"/>
        <w:spacing w:after="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w:t>
      </w:r>
      <w:r>
        <w:rPr>
          <w:rFonts w:ascii="LMRoman10-Bold" w:hAnsi="LMRoman10-Bold" w:cs="LMRoman10-Bold"/>
          <w:b/>
          <w:bCs/>
          <w:color w:val="000000"/>
          <w:sz w:val="20"/>
          <w:szCs w:val="20"/>
        </w:rPr>
        <w:t>Campbell1998</w:t>
      </w:r>
      <w:r>
        <w:rPr>
          <w:rFonts w:ascii="LMRoman10-Regular" w:hAnsi="LMRoman10-Regular" w:cs="LMRoman10-Regular"/>
          <w:color w:val="000000"/>
          <w:sz w:val="20"/>
          <w:szCs w:val="20"/>
        </w:rPr>
        <w:t>) and (</w:t>
      </w:r>
      <w:r>
        <w:rPr>
          <w:rFonts w:ascii="LMRoman10-Bold" w:hAnsi="LMRoman10-Bold" w:cs="LMRoman10-Bold"/>
          <w:b/>
          <w:bCs/>
          <w:color w:val="000000"/>
          <w:sz w:val="20"/>
          <w:szCs w:val="20"/>
        </w:rPr>
        <w:t>Monteith2008</w:t>
      </w:r>
      <w:r>
        <w:rPr>
          <w:rFonts w:ascii="LMRoman10-Regular" w:hAnsi="LMRoman10-Regular" w:cs="LMRoman10-Regular"/>
          <w:color w:val="000000"/>
          <w:sz w:val="20"/>
          <w:szCs w:val="20"/>
        </w:rPr>
        <w:t>).</w:t>
      </w:r>
    </w:p>
    <w:p w:rsidR="00A5302C" w:rsidRDefault="00A5302C" w:rsidP="00A5302C">
      <w:pPr>
        <w:autoSpaceDE w:val="0"/>
        <w:autoSpaceDN w:val="0"/>
        <w:adjustRightInd w:val="0"/>
        <w:spacing w:after="0" w:line="240" w:lineRule="auto"/>
        <w:rPr>
          <w:rFonts w:ascii="LMSans10-Oblique" w:hAnsi="LMSans10-Oblique" w:cs="LMSans10-Oblique"/>
          <w:i/>
          <w:iCs/>
          <w:color w:val="0000FF"/>
          <w:sz w:val="20"/>
          <w:szCs w:val="20"/>
        </w:rPr>
      </w:pPr>
      <w:r>
        <w:rPr>
          <w:rFonts w:ascii="LMSans10-Regular" w:hAnsi="LMSans10-Regular" w:cs="LMSans10-Regular"/>
          <w:color w:val="0000FF"/>
          <w:sz w:val="20"/>
          <w:szCs w:val="20"/>
        </w:rPr>
        <w:t xml:space="preserve">Authors’ note: </w:t>
      </w:r>
      <w:r>
        <w:rPr>
          <w:rFonts w:ascii="LMSans10-Oblique" w:hAnsi="LMSans10-Oblique" w:cs="LMSans10-Oblique"/>
          <w:i/>
          <w:iCs/>
          <w:color w:val="0000FF"/>
          <w:sz w:val="20"/>
          <w:szCs w:val="20"/>
        </w:rPr>
        <w:t xml:space="preserve">Add </w:t>
      </w:r>
      <w:proofErr w:type="spellStart"/>
      <w:r>
        <w:rPr>
          <w:rFonts w:ascii="LMSans10-Oblique" w:hAnsi="LMSans10-Oblique" w:cs="LMSans10-Oblique"/>
          <w:i/>
          <w:iCs/>
          <w:color w:val="0000FF"/>
          <w:sz w:val="20"/>
          <w:szCs w:val="20"/>
        </w:rPr>
        <w:t>Chelle</w:t>
      </w:r>
      <w:proofErr w:type="spellEnd"/>
      <w:r>
        <w:rPr>
          <w:rFonts w:ascii="LMSans10-Oblique" w:hAnsi="LMSans10-Oblique" w:cs="LMSans10-Oblique"/>
          <w:i/>
          <w:iCs/>
          <w:color w:val="0000FF"/>
          <w:sz w:val="20"/>
          <w:szCs w:val="20"/>
        </w:rPr>
        <w:t>, Ross?</w:t>
      </w:r>
    </w:p>
    <w:p w:rsidR="00A5302C" w:rsidRPr="00047DD3" w:rsidRDefault="00A5302C" w:rsidP="00A5302C"/>
    <w:sectPr w:rsidR="00A5302C" w:rsidRPr="00047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MRoman12-Bold">
    <w:panose1 w:val="00000000000000000000"/>
    <w:charset w:val="00"/>
    <w:family w:val="auto"/>
    <w:notTrueType/>
    <w:pitch w:val="default"/>
    <w:sig w:usb0="00000003" w:usb1="00000000" w:usb2="00000000" w:usb3="00000000" w:csb0="00000001" w:csb1="00000000"/>
  </w:font>
  <w:font w:name="LMSans10-Regular">
    <w:panose1 w:val="00000000000000000000"/>
    <w:charset w:val="00"/>
    <w:family w:val="auto"/>
    <w:notTrueType/>
    <w:pitch w:val="default"/>
    <w:sig w:usb0="00000003" w:usb1="00000000" w:usb2="00000000" w:usb3="00000000" w:csb0="00000001" w:csb1="00000000"/>
  </w:font>
  <w:font w:name="LMSans10-Oblique">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Roman10-Bold">
    <w:panose1 w:val="00000000000000000000"/>
    <w:charset w:val="00"/>
    <w:family w:val="auto"/>
    <w:notTrueType/>
    <w:pitch w:val="default"/>
    <w:sig w:usb0="00000003" w:usb1="00000000" w:usb2="00000000" w:usb3="00000000" w:csb0="00000001" w:csb1="00000000"/>
  </w:font>
  <w:font w:name="LMMathItalic10-Regular">
    <w:panose1 w:val="00000000000000000000"/>
    <w:charset w:val="00"/>
    <w:family w:val="auto"/>
    <w:notTrueType/>
    <w:pitch w:val="default"/>
    <w:sig w:usb0="00000003" w:usb1="00000000" w:usb2="00000000" w:usb3="00000000" w:csb0="00000001" w:csb1="00000000"/>
  </w:font>
  <w:font w:name="LMMathItalic7-Regular">
    <w:panose1 w:val="00000000000000000000"/>
    <w:charset w:val="00"/>
    <w:family w:val="auto"/>
    <w:notTrueType/>
    <w:pitch w:val="default"/>
    <w:sig w:usb0="00000003" w:usb1="00000000" w:usb2="00000000" w:usb3="00000000" w:csb0="00000001" w:csb1="00000000"/>
  </w:font>
  <w:font w:name="LMRoman7-Regular">
    <w:panose1 w:val="00000000000000000000"/>
    <w:charset w:val="00"/>
    <w:family w:val="auto"/>
    <w:notTrueType/>
    <w:pitch w:val="default"/>
    <w:sig w:usb0="00000003" w:usb1="00000000" w:usb2="00000000" w:usb3="00000000" w:csb0="00000001" w:csb1="00000000"/>
  </w:font>
  <w:font w:name="LMMathSymbols10-Regular">
    <w:panose1 w:val="00000000000000000000"/>
    <w:charset w:val="00"/>
    <w:family w:val="auto"/>
    <w:notTrueType/>
    <w:pitch w:val="default"/>
    <w:sig w:usb0="00000003" w:usb1="00000000" w:usb2="00000000" w:usb3="00000000" w:csb0="00000001" w:csb1="00000000"/>
  </w:font>
  <w:font w:name="LMMathSymbols7-Regular">
    <w:panose1 w:val="00000000000000000000"/>
    <w:charset w:val="00"/>
    <w:family w:val="auto"/>
    <w:notTrueType/>
    <w:pitch w:val="default"/>
    <w:sig w:usb0="00000003" w:usb1="00000000" w:usb2="00000000" w:usb3="00000000" w:csb0="00000001" w:csb1="00000000"/>
  </w:font>
  <w:font w:name="LMMathItalic5-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DD3"/>
    <w:rsid w:val="00047DD3"/>
    <w:rsid w:val="00692321"/>
    <w:rsid w:val="00800C7A"/>
    <w:rsid w:val="00974328"/>
    <w:rsid w:val="00A5302C"/>
    <w:rsid w:val="00C927AB"/>
    <w:rsid w:val="00EA25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C4B85-61EE-469F-A9BD-F7266E69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TMR</dc:creator>
  <cp:keywords/>
  <dc:description/>
  <cp:lastModifiedBy>TMR</cp:lastModifiedBy>
  <cp:revision>2</cp:revision>
  <dcterms:created xsi:type="dcterms:W3CDTF">2016-02-27T10:00:00Z</dcterms:created>
  <dcterms:modified xsi:type="dcterms:W3CDTF">2016-02-28T08:58:00Z</dcterms:modified>
</cp:coreProperties>
</file>