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</w:t>
      </w:r>
    </w:p>
    <w:p/>
    <w:p>
      <w:pPr>
        <w:pStyle w:val="Heading2"/>
      </w:pPr>
      <w:r>
        <w:t>A. Testing Methodology</w:t>
      </w:r>
    </w:p>
    <w:p>
      <w:r>
        <w:t>This security assessment was conducted using a combination of automated scanning tools and manual testing techniques. The following scanners and methodologies were employed:</w:t>
      </w:r>
    </w:p>
    <w:p>
      <w:pPr>
        <w:pStyle w:val="ListBullet"/>
      </w:pPr>
      <w:r>
        <w:t>Burp Suite Professional - Web application vulnerability scanning</w:t>
      </w:r>
    </w:p>
    <w:p>
      <w:pPr>
        <w:pStyle w:val="ListBullet"/>
      </w:pPr>
      <w:r>
        <w:t>Nessus Professional - Network and infrastructure scanning</w:t>
      </w:r>
    </w:p>
    <w:p>
      <w:pPr>
        <w:pStyle w:val="ListBullet"/>
      </w:pPr>
      <w:r>
        <w:t>Manual code review and penetration testing</w:t>
      </w:r>
    </w:p>
    <w:p>
      <w:pPr>
        <w:pStyle w:val="ListBullet"/>
      </w:pPr>
      <w:r>
        <w:t>OWASP Testing Guide methodologies</w:t>
      </w:r>
    </w:p>
    <w:p/>
    <w:p>
      <w:pPr>
        <w:pStyle w:val="Heading2"/>
      </w:pPr>
      <w:r>
        <w:t>B. Assessment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{{ project_name }}</w:t>
            </w:r>
          </w:p>
        </w:tc>
      </w:tr>
      <w:tr>
        <w:tc>
          <w:tcPr>
            <w:tcW w:type="dxa" w:w="4320"/>
          </w:tcPr>
          <w:p>
            <w:r>
              <w:t>Assessment Period</w:t>
            </w:r>
          </w:p>
        </w:tc>
        <w:tc>
          <w:tcPr>
            <w:tcW w:type="dxa" w:w="4320"/>
          </w:tcPr>
          <w:p>
            <w:r>
              <w:t>{{ assessment_period }}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{{ total_findings }}</w:t>
            </w:r>
          </w:p>
        </w:tc>
      </w:tr>
      <w:tr>
        <w:tc>
          <w:tcPr>
            <w:tcW w:type="dxa" w:w="4320"/>
          </w:tcPr>
          <w:p>
            <w:r>
              <w:t>Unique Vulnerabilities</w:t>
            </w:r>
          </w:p>
        </w:tc>
        <w:tc>
          <w:tcPr>
            <w:tcW w:type="dxa" w:w="4320"/>
          </w:tcPr>
          <w:p>
            <w:r>
              <w:t>{{ findings_count }}</w:t>
            </w:r>
          </w:p>
        </w:tc>
      </w:tr>
      <w:tr>
        <w:tc>
          <w:tcPr>
            <w:tcW w:type="dxa" w:w="4320"/>
          </w:tcPr>
          <w:p>
            <w:r>
              <w:t>Affected Components</w:t>
            </w:r>
          </w:p>
        </w:tc>
        <w:tc>
          <w:tcPr>
            <w:tcW w:type="dxa" w:w="4320"/>
          </w:tcPr>
          <w:p>
            <w:r>
              <w:t>{{ affected_count }}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{{ consultant_name }}</w:t>
            </w:r>
          </w:p>
        </w:tc>
      </w:tr>
    </w:tbl>
    <w:p/>
    <w:p>
      <w:pPr>
        <w:pStyle w:val="Heading2"/>
      </w:pPr>
      <w:r>
        <w:t>C. Risk Rating Criteria</w:t>
      </w:r>
    </w:p>
    <w:p>
      <w:r>
        <w:t>Findings are classified using the following risk rating criteria: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CVSS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 SLA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9.0 - 10.0</w:t>
            </w:r>
          </w:p>
        </w:tc>
        <w:tc>
          <w:tcPr>
            <w:tcW w:type="dxa" w:w="2880"/>
          </w:tcPr>
          <w:p>
            <w:r>
              <w:t>24-48 hours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7.0 - 8.9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4.0 - 6.9</w:t>
            </w:r>
          </w:p>
        </w:tc>
        <w:tc>
          <w:tcPr>
            <w:tcW w:type="dxa" w:w="2880"/>
          </w:tcPr>
          <w:p>
            <w:r>
              <w:t>1 month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0.1 - 3.9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</w:tr>
      <w:tr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Best effort</w:t>
            </w:r>
          </w:p>
        </w:tc>
      </w:tr>
    </w:tbl>
    <w:p/>
    <w:p>
      <w:pPr>
        <w:pStyle w:val="Heading2"/>
      </w:pPr>
      <w:r>
        <w:t>D. References and Resources</w:t>
      </w:r>
    </w:p>
    <w:p>
      <w:pPr>
        <w:pStyle w:val="ListBullet"/>
      </w:pPr>
      <w:r>
        <w:t>OWASP Top 10: https://owasp.org/www-project-top-ten/</w:t>
      </w:r>
    </w:p>
    <w:p>
      <w:pPr>
        <w:pStyle w:val="ListBullet"/>
      </w:pPr>
      <w:r>
        <w:t>CWE Top 25: https://cwe.mitre.org/top25/</w:t>
      </w:r>
    </w:p>
    <w:p>
      <w:pPr>
        <w:pStyle w:val="ListBullet"/>
      </w:pPr>
      <w:r>
        <w:t>CVSS Calculator: https://www.first.org/cvss/calculator/</w:t>
      </w:r>
    </w:p>
    <w:p>
      <w:pPr>
        <w:pStyle w:val="ListBullet"/>
      </w:pPr>
      <w:r>
        <w:t>NIST Vulnerability Database: https://nvd.nist.gov/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