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Compliance Report</w:t>
      </w:r>
    </w:p>
    <w:p/>
    <w:p>
      <w:r>
        <w:t>This section maps identified vulnerabilities to the OWASP Top 10 2021 framework, providing visibility into application security posture across industry-standard risk categories.</w:t>
      </w:r>
    </w:p>
    <w:p/>
    <w:p>
      <w:pPr>
        <w:pStyle w:val="Heading2"/>
      </w:pPr>
      <w:r>
        <w:t>OWASP Top 10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Findings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Highest Risk</w:t>
            </w:r>
          </w:p>
        </w:tc>
      </w:tr>
      <w:tr>
        <w:tc>
          <w:tcPr>
            <w:tcW w:type="dxa" w:w="2160"/>
          </w:tcPr>
          <w:p>
            <w:r>
              <w:t>A01:2021</w:t>
            </w:r>
          </w:p>
        </w:tc>
        <w:tc>
          <w:tcPr>
            <w:tcW w:type="dxa" w:w="2160"/>
          </w:tcPr>
          <w:p>
            <w:r>
              <w:t>Broken Access Control</w:t>
            </w:r>
          </w:p>
        </w:tc>
        <w:tc>
          <w:tcPr>
            <w:tcW w:type="dxa" w:w="2160"/>
          </w:tcPr>
          <w:p>
            <w:r>
              <w:t>{{ a01_count }}</w:t>
            </w:r>
          </w:p>
        </w:tc>
        <w:tc>
          <w:tcPr>
            <w:tcW w:type="dxa" w:w="2160"/>
          </w:tcPr>
          <w:p>
            <w:r>
              <w:t>{{ a01_max_risk }}</w:t>
            </w:r>
          </w:p>
        </w:tc>
      </w:tr>
      <w:tr>
        <w:tc>
          <w:tcPr>
            <w:tcW w:type="dxa" w:w="2160"/>
          </w:tcPr>
          <w:p>
            <w:r>
              <w:t>A02:2021</w:t>
            </w:r>
          </w:p>
        </w:tc>
        <w:tc>
          <w:tcPr>
            <w:tcW w:type="dxa" w:w="2160"/>
          </w:tcPr>
          <w:p>
            <w:r>
              <w:t>Cryptographic Failures</w:t>
            </w:r>
          </w:p>
        </w:tc>
        <w:tc>
          <w:tcPr>
            <w:tcW w:type="dxa" w:w="2160"/>
          </w:tcPr>
          <w:p>
            <w:r>
              <w:t>{{ a02_count }}</w:t>
            </w:r>
          </w:p>
        </w:tc>
        <w:tc>
          <w:tcPr>
            <w:tcW w:type="dxa" w:w="2160"/>
          </w:tcPr>
          <w:p>
            <w:r>
              <w:t>{{ a02_max_risk }}</w:t>
            </w:r>
          </w:p>
        </w:tc>
      </w:tr>
      <w:tr>
        <w:tc>
          <w:tcPr>
            <w:tcW w:type="dxa" w:w="2160"/>
          </w:tcPr>
          <w:p>
            <w:r>
              <w:t>A03:2021</w:t>
            </w:r>
          </w:p>
        </w:tc>
        <w:tc>
          <w:tcPr>
            <w:tcW w:type="dxa" w:w="2160"/>
          </w:tcPr>
          <w:p>
            <w:r>
              <w:t>Injection</w:t>
            </w:r>
          </w:p>
        </w:tc>
        <w:tc>
          <w:tcPr>
            <w:tcW w:type="dxa" w:w="2160"/>
          </w:tcPr>
          <w:p>
            <w:r>
              <w:t>{{ a03_count }}</w:t>
            </w:r>
          </w:p>
        </w:tc>
        <w:tc>
          <w:tcPr>
            <w:tcW w:type="dxa" w:w="2160"/>
          </w:tcPr>
          <w:p>
            <w:r>
              <w:t>{{ a03_max_risk }}</w:t>
            </w:r>
          </w:p>
        </w:tc>
      </w:tr>
      <w:tr>
        <w:tc>
          <w:tcPr>
            <w:tcW w:type="dxa" w:w="2160"/>
          </w:tcPr>
          <w:p>
            <w:r>
              <w:t>A04:2021</w:t>
            </w:r>
          </w:p>
        </w:tc>
        <w:tc>
          <w:tcPr>
            <w:tcW w:type="dxa" w:w="2160"/>
          </w:tcPr>
          <w:p>
            <w:r>
              <w:t>Insecure Design</w:t>
            </w:r>
          </w:p>
        </w:tc>
        <w:tc>
          <w:tcPr>
            <w:tcW w:type="dxa" w:w="2160"/>
          </w:tcPr>
          <w:p>
            <w:r>
              <w:t>{{ a04_count }}</w:t>
            </w:r>
          </w:p>
        </w:tc>
        <w:tc>
          <w:tcPr>
            <w:tcW w:type="dxa" w:w="2160"/>
          </w:tcPr>
          <w:p>
            <w:r>
              <w:t>{{ a04_max_risk }}</w:t>
            </w:r>
          </w:p>
        </w:tc>
      </w:tr>
      <w:tr>
        <w:tc>
          <w:tcPr>
            <w:tcW w:type="dxa" w:w="2160"/>
          </w:tcPr>
          <w:p>
            <w:r>
              <w:t>A05:2021</w:t>
            </w:r>
          </w:p>
        </w:tc>
        <w:tc>
          <w:tcPr>
            <w:tcW w:type="dxa" w:w="2160"/>
          </w:tcPr>
          <w:p>
            <w:r>
              <w:t>Security Misconfiguration</w:t>
            </w:r>
          </w:p>
        </w:tc>
        <w:tc>
          <w:tcPr>
            <w:tcW w:type="dxa" w:w="2160"/>
          </w:tcPr>
          <w:p>
            <w:r>
              <w:t>{{ a05_count }}</w:t>
            </w:r>
          </w:p>
        </w:tc>
        <w:tc>
          <w:tcPr>
            <w:tcW w:type="dxa" w:w="2160"/>
          </w:tcPr>
          <w:p>
            <w:r>
              <w:t>{{ a05_max_risk }}</w:t>
            </w:r>
          </w:p>
        </w:tc>
      </w:tr>
      <w:tr>
        <w:tc>
          <w:tcPr>
            <w:tcW w:type="dxa" w:w="2160"/>
          </w:tcPr>
          <w:p>
            <w:r>
              <w:t>A06:2021</w:t>
            </w:r>
          </w:p>
        </w:tc>
        <w:tc>
          <w:tcPr>
            <w:tcW w:type="dxa" w:w="2160"/>
          </w:tcPr>
          <w:p>
            <w:r>
              <w:t>Vulnerable Components</w:t>
            </w:r>
          </w:p>
        </w:tc>
        <w:tc>
          <w:tcPr>
            <w:tcW w:type="dxa" w:w="2160"/>
          </w:tcPr>
          <w:p>
            <w:r>
              <w:t>{{ a06_count }}</w:t>
            </w:r>
          </w:p>
        </w:tc>
        <w:tc>
          <w:tcPr>
            <w:tcW w:type="dxa" w:w="2160"/>
          </w:tcPr>
          <w:p>
            <w:r>
              <w:t>{{ a06_max_risk }}</w:t>
            </w:r>
          </w:p>
        </w:tc>
      </w:tr>
      <w:tr>
        <w:tc>
          <w:tcPr>
            <w:tcW w:type="dxa" w:w="2160"/>
          </w:tcPr>
          <w:p>
            <w:r>
              <w:t>A07:2021</w:t>
            </w:r>
          </w:p>
        </w:tc>
        <w:tc>
          <w:tcPr>
            <w:tcW w:type="dxa" w:w="2160"/>
          </w:tcPr>
          <w:p>
            <w:r>
              <w:t>ID &amp; Auth Failures</w:t>
            </w:r>
          </w:p>
        </w:tc>
        <w:tc>
          <w:tcPr>
            <w:tcW w:type="dxa" w:w="2160"/>
          </w:tcPr>
          <w:p>
            <w:r>
              <w:t>{{ a07_count }}</w:t>
            </w:r>
          </w:p>
        </w:tc>
        <w:tc>
          <w:tcPr>
            <w:tcW w:type="dxa" w:w="2160"/>
          </w:tcPr>
          <w:p>
            <w:r>
              <w:t>{{ a07_max_risk }}</w:t>
            </w:r>
          </w:p>
        </w:tc>
      </w:tr>
      <w:tr>
        <w:tc>
          <w:tcPr>
            <w:tcW w:type="dxa" w:w="2160"/>
          </w:tcPr>
          <w:p>
            <w:r>
              <w:t>A08:2021</w:t>
            </w:r>
          </w:p>
        </w:tc>
        <w:tc>
          <w:tcPr>
            <w:tcW w:type="dxa" w:w="2160"/>
          </w:tcPr>
          <w:p>
            <w:r>
              <w:t>Software &amp; Data Integrity</w:t>
            </w:r>
          </w:p>
        </w:tc>
        <w:tc>
          <w:tcPr>
            <w:tcW w:type="dxa" w:w="2160"/>
          </w:tcPr>
          <w:p>
            <w:r>
              <w:t>{{ a08_count }}</w:t>
            </w:r>
          </w:p>
        </w:tc>
        <w:tc>
          <w:tcPr>
            <w:tcW w:type="dxa" w:w="2160"/>
          </w:tcPr>
          <w:p>
            <w:r>
              <w:t>{{ a08_max_risk }}</w:t>
            </w:r>
          </w:p>
        </w:tc>
      </w:tr>
      <w:tr>
        <w:tc>
          <w:tcPr>
            <w:tcW w:type="dxa" w:w="2160"/>
          </w:tcPr>
          <w:p>
            <w:r>
              <w:t>A09:2021</w:t>
            </w:r>
          </w:p>
        </w:tc>
        <w:tc>
          <w:tcPr>
            <w:tcW w:type="dxa" w:w="2160"/>
          </w:tcPr>
          <w:p>
            <w:r>
              <w:t>Logging Failures</w:t>
            </w:r>
          </w:p>
        </w:tc>
        <w:tc>
          <w:tcPr>
            <w:tcW w:type="dxa" w:w="2160"/>
          </w:tcPr>
          <w:p>
            <w:r>
              <w:t>{{ a09_count }}</w:t>
            </w:r>
          </w:p>
        </w:tc>
        <w:tc>
          <w:tcPr>
            <w:tcW w:type="dxa" w:w="2160"/>
          </w:tcPr>
          <w:p>
            <w:r>
              <w:t>{{ a09_max_risk }}</w:t>
            </w:r>
          </w:p>
        </w:tc>
      </w:tr>
      <w:tr>
        <w:tc>
          <w:tcPr>
            <w:tcW w:type="dxa" w:w="2160"/>
          </w:tcPr>
          <w:p>
            <w:r>
              <w:t>A10:2021</w:t>
            </w:r>
          </w:p>
        </w:tc>
        <w:tc>
          <w:tcPr>
            <w:tcW w:type="dxa" w:w="2160"/>
          </w:tcPr>
          <w:p>
            <w:r>
              <w:t>SSRF</w:t>
            </w:r>
          </w:p>
        </w:tc>
        <w:tc>
          <w:tcPr>
            <w:tcW w:type="dxa" w:w="2160"/>
          </w:tcPr>
          <w:p>
            <w:r>
              <w:t>{{ a10_count }}</w:t>
            </w:r>
          </w:p>
        </w:tc>
        <w:tc>
          <w:tcPr>
            <w:tcW w:type="dxa" w:w="2160"/>
          </w:tcPr>
          <w:p>
            <w:r>
              <w:t>{{ a10_max_risk }}</w:t>
            </w:r>
          </w:p>
        </w:tc>
      </w:tr>
    </w:tbl>
    <w:p/>
    <w:p>
      <w:pPr>
        <w:pStyle w:val="Heading2"/>
      </w:pPr>
      <w:r>
        <w:t>Key OWASP Findings</w:t>
      </w:r>
    </w:p>
    <w:p>
      <w:r>
        <w:t>The most critical OWASP categories identified in this assessment:</w:t>
      </w:r>
    </w:p>
    <w:p/>
    <w:p>
      <w:r>
        <w:t>{{ owasp_summary }}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