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Recommendations</w:t>
      </w:r>
    </w:p>
    <w:p/>
    <w:p>
      <w:pPr>
        <w:pStyle w:val="Heading2"/>
      </w:pPr>
      <w:r>
        <w:t>Critical Priority</w:t>
      </w:r>
    </w:p>
    <w:p>
      <w:r>
        <w:t>{% if critical_count &gt; 0 %}Address all {{ critical_count }} Critical severity findings immediately. These vulnerabilities pose a direct threat to system security and should be remediated within 24-48 hours.{% else %}No critical findings identified.{% endif %}</w:t>
      </w:r>
    </w:p>
    <w:p>
      <w:pPr>
        <w:pStyle w:val="Heading2"/>
      </w:pPr>
      <w:r>
        <w:t>High Priority</w:t>
      </w:r>
    </w:p>
    <w:p>
      <w:r>
        <w:t>{% if high_count &gt; 0 %}Remediate {{ high_count }} High severity findings within 1-2 weeks. These issues present significant security risks and should be prioritized in the remediation plan.{% else %}No high severity findings identified.{% endif %}</w:t>
      </w:r>
    </w:p>
    <w:p>
      <w:pPr>
        <w:pStyle w:val="Heading2"/>
      </w:pPr>
      <w:r>
        <w:t>General Security Recommendations</w:t>
      </w:r>
    </w:p>
    <w:p>
      <w:pPr>
        <w:pStyle w:val="ListBullet"/>
      </w:pPr>
      <w:r>
        <w:t>Conduct regular security assessments (quarterly recommended) to identify new vulnerabilities and validate remediation efforts.</w:t>
      </w:r>
    </w:p>
    <w:p>
      <w:pPr>
        <w:pStyle w:val="ListBullet"/>
      </w:pPr>
      <w:r>
        <w:t>Provide security awareness training to development teams to prevent common vulnerabilities from being introduced during the development lifecycle.</w:t>
      </w:r>
    </w:p>
    <w:p>
      <w:pPr>
        <w:pStyle w:val="ListBullet"/>
      </w:pPr>
      <w:r>
        <w:t>Implement automated security scanning in CI/CD pipelines for continuous vulnerability detection.</w:t>
      </w:r>
    </w:p>
    <w:p>
      <w:pPr>
        <w:pStyle w:val="ListBullet"/>
      </w:pPr>
      <w:r>
        <w:t>Establish a formal vulnerability disclosure and remediation process with defined SLAs by severity level.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