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EFAB" w14:textId="455D973E" w:rsidR="00752C35" w:rsidRPr="00841A60" w:rsidRDefault="00752C35">
      <w:pPr>
        <w:rPr>
          <w:b/>
          <w:bCs/>
          <w:sz w:val="28"/>
          <w:szCs w:val="28"/>
        </w:rPr>
      </w:pPr>
      <w:r w:rsidRPr="00841A60">
        <w:rPr>
          <w:b/>
          <w:bCs/>
          <w:sz w:val="28"/>
          <w:szCs w:val="28"/>
        </w:rPr>
        <w:t xml:space="preserve">An approach for </w:t>
      </w:r>
      <w:r w:rsidR="002C3A56" w:rsidRPr="00841A60">
        <w:rPr>
          <w:b/>
          <w:bCs/>
          <w:sz w:val="28"/>
          <w:szCs w:val="28"/>
        </w:rPr>
        <w:t>verification of needle cast pathogens</w:t>
      </w:r>
      <w:r w:rsidR="00476D47">
        <w:rPr>
          <w:b/>
          <w:bCs/>
          <w:sz w:val="28"/>
          <w:szCs w:val="28"/>
        </w:rPr>
        <w:t xml:space="preserve"> with BLAST</w:t>
      </w:r>
    </w:p>
    <w:p w14:paraId="2AC54B63" w14:textId="787B2263" w:rsidR="002C3E7D" w:rsidRDefault="00BC1384">
      <w:r>
        <w:t xml:space="preserve">The original </w:t>
      </w:r>
      <w:r w:rsidR="00752C35">
        <w:t xml:space="preserve">OTU tables from the PineBiome project have taxonomy assigned to them using the </w:t>
      </w:r>
      <w:proofErr w:type="spellStart"/>
      <w:r w:rsidR="00752C35">
        <w:t>sklearn</w:t>
      </w:r>
      <w:proofErr w:type="spellEnd"/>
      <w:r w:rsidR="00752C35">
        <w:t>-classify</w:t>
      </w:r>
      <w:r w:rsidR="006476DE">
        <w:t xml:space="preserve"> (1)</w:t>
      </w:r>
      <w:r w:rsidR="00752C35">
        <w:t xml:space="preserve"> function</w:t>
      </w:r>
      <w:r>
        <w:t xml:space="preserve"> which</w:t>
      </w:r>
      <w:r w:rsidR="00256628">
        <w:t xml:space="preserve"> implement</w:t>
      </w:r>
      <w:r>
        <w:t>s</w:t>
      </w:r>
      <w:r w:rsidR="00256628">
        <w:t xml:space="preserve"> a </w:t>
      </w:r>
      <w:r w:rsidR="00B00DC1">
        <w:t xml:space="preserve">naïve-bayes </w:t>
      </w:r>
      <w:proofErr w:type="spellStart"/>
      <w:r w:rsidR="00256628">
        <w:t>kmer</w:t>
      </w:r>
      <w:proofErr w:type="spellEnd"/>
      <w:r>
        <w:t>-</w:t>
      </w:r>
      <w:r w:rsidR="00256628">
        <w:t>based approach,</w:t>
      </w:r>
      <w:r w:rsidR="00752C35">
        <w:t xml:space="preserve"> in </w:t>
      </w:r>
      <w:r>
        <w:t xml:space="preserve">a </w:t>
      </w:r>
      <w:r w:rsidR="00752C35">
        <w:t>qiime2 pipeline</w:t>
      </w:r>
      <w:r w:rsidR="008F6A57">
        <w:t xml:space="preserve"> (2)</w:t>
      </w:r>
      <w:r w:rsidR="00752C35">
        <w:t xml:space="preserve"> on the UNITE</w:t>
      </w:r>
      <w:r w:rsidR="00265CA5">
        <w:t xml:space="preserve"> (version 9.0)</w:t>
      </w:r>
      <w:r w:rsidR="00A56DC2">
        <w:t xml:space="preserve"> </w:t>
      </w:r>
      <w:r w:rsidR="00752C35">
        <w:t>fungal database</w:t>
      </w:r>
      <w:r w:rsidR="00392FE5">
        <w:t xml:space="preserve"> (3)</w:t>
      </w:r>
      <w:r w:rsidR="00752C35">
        <w:t xml:space="preserve">. </w:t>
      </w:r>
      <w:r w:rsidR="00A56DC2">
        <w:t>As the UNITE database</w:t>
      </w:r>
      <w:r>
        <w:t xml:space="preserve"> in the original pipeline</w:t>
      </w:r>
      <w:r w:rsidR="00A56DC2">
        <w:t xml:space="preserve"> uses </w:t>
      </w:r>
      <w:r>
        <w:t xml:space="preserve">dynamic </w:t>
      </w:r>
      <w:r w:rsidR="00A56DC2">
        <w:t xml:space="preserve">species hypotheses </w:t>
      </w:r>
      <w:r>
        <w:t xml:space="preserve">(between </w:t>
      </w:r>
      <w:r w:rsidR="00A56DC2">
        <w:t>97.5%</w:t>
      </w:r>
      <w:r>
        <w:t>-99%</w:t>
      </w:r>
      <w:r w:rsidR="00A56DC2">
        <w:t xml:space="preserve"> similarity threshold</w:t>
      </w:r>
      <w:r>
        <w:t>),</w:t>
      </w:r>
      <w:r w:rsidR="00A56DC2">
        <w:t xml:space="preserve"> it does not contain all species and may </w:t>
      </w:r>
      <w:r w:rsidR="002E2DF5">
        <w:t xml:space="preserve">limit the discrimination of closely related species such as </w:t>
      </w:r>
      <w:r w:rsidR="002E2DF5" w:rsidRPr="007C5CE1">
        <w:rPr>
          <w:i/>
          <w:iCs/>
        </w:rPr>
        <w:t xml:space="preserve">Dothistroma </w:t>
      </w:r>
      <w:proofErr w:type="spellStart"/>
      <w:r w:rsidR="002E2DF5" w:rsidRPr="007C5CE1">
        <w:rPr>
          <w:i/>
          <w:iCs/>
        </w:rPr>
        <w:t>pini</w:t>
      </w:r>
      <w:proofErr w:type="spellEnd"/>
      <w:r w:rsidR="002E2DF5">
        <w:t xml:space="preserve"> and </w:t>
      </w:r>
      <w:r w:rsidR="002E2DF5" w:rsidRPr="007C5CE1">
        <w:rPr>
          <w:i/>
          <w:iCs/>
        </w:rPr>
        <w:t xml:space="preserve">Dothistroma </w:t>
      </w:r>
      <w:proofErr w:type="spellStart"/>
      <w:r w:rsidR="002E2DF5" w:rsidRPr="007C5CE1">
        <w:rPr>
          <w:i/>
          <w:iCs/>
        </w:rPr>
        <w:t>septosporum</w:t>
      </w:r>
      <w:proofErr w:type="spellEnd"/>
      <w:r w:rsidR="002E2DF5">
        <w:t xml:space="preserve">. </w:t>
      </w:r>
      <w:r w:rsidR="004222DA">
        <w:t>In addition</w:t>
      </w:r>
      <w:r>
        <w:t>,</w:t>
      </w:r>
      <w:r w:rsidR="004222DA">
        <w:t xml:space="preserve"> it is </w:t>
      </w:r>
      <w:r w:rsidR="007C5CE1">
        <w:t xml:space="preserve">recommended to verify </w:t>
      </w:r>
      <w:r w:rsidR="00045EDB">
        <w:t>taxonomic assignment</w:t>
      </w:r>
      <w:r w:rsidR="00F82599">
        <w:t xml:space="preserve"> with BLAST</w:t>
      </w:r>
      <w:r w:rsidR="00481615">
        <w:t xml:space="preserve"> (4)</w:t>
      </w:r>
      <w:r w:rsidR="00D2255E">
        <w:t xml:space="preserve"> </w:t>
      </w:r>
      <w:r w:rsidR="008B69C7">
        <w:t xml:space="preserve">where correct assignment of species </w:t>
      </w:r>
      <w:r w:rsidR="00521864">
        <w:t>is important</w:t>
      </w:r>
      <w:r w:rsidR="00481615">
        <w:t xml:space="preserve"> </w:t>
      </w:r>
      <w:r w:rsidR="00D2255E">
        <w:t>(</w:t>
      </w:r>
      <w:r w:rsidR="00521864">
        <w:t>5</w:t>
      </w:r>
      <w:r w:rsidR="000C0FB5">
        <w:t>,6</w:t>
      </w:r>
      <w:r w:rsidR="000417D5">
        <w:t>)</w:t>
      </w:r>
      <w:r w:rsidR="00987DCA">
        <w:t xml:space="preserve"> </w:t>
      </w:r>
      <w:r w:rsidR="005A5AAD">
        <w:t>and check the ability of the marker sequence to discriminate at the species levels (</w:t>
      </w:r>
      <w:r w:rsidR="000C0FB5">
        <w:t>7</w:t>
      </w:r>
      <w:r w:rsidR="005A5AAD">
        <w:t>)</w:t>
      </w:r>
      <w:r w:rsidR="0057402D">
        <w:t xml:space="preserve">. </w:t>
      </w:r>
      <w:r w:rsidR="005F6B34">
        <w:t xml:space="preserve">To address these </w:t>
      </w:r>
      <w:proofErr w:type="gramStart"/>
      <w:r w:rsidR="005F6B34">
        <w:t>issues</w:t>
      </w:r>
      <w:proofErr w:type="gramEnd"/>
      <w:r w:rsidR="00B12CD7">
        <w:t xml:space="preserve"> we follow a </w:t>
      </w:r>
      <w:r w:rsidR="00E52971">
        <w:t>five-step</w:t>
      </w:r>
      <w:r w:rsidR="000E1D46">
        <w:t xml:space="preserve"> process (Fig 1</w:t>
      </w:r>
      <w:r w:rsidR="004E29DC">
        <w:t>) t</w:t>
      </w:r>
      <w:r w:rsidR="000E1D46">
        <w:t xml:space="preserve">hat incorporates extraction of </w:t>
      </w:r>
      <w:r w:rsidR="00494EF1">
        <w:t>potential needle-cast OTU sequences, BLAST assignment</w:t>
      </w:r>
      <w:r w:rsidR="00751ECC">
        <w:t xml:space="preserve"> </w:t>
      </w:r>
      <w:r w:rsidR="00357CE7">
        <w:t>against</w:t>
      </w:r>
      <w:r w:rsidR="00357CE7">
        <w:t xml:space="preserve"> UNITE</w:t>
      </w:r>
      <w:r w:rsidR="00D2648F">
        <w:t xml:space="preserve"> (version 10.0)</w:t>
      </w:r>
      <w:r w:rsidR="00357CE7">
        <w:t xml:space="preserve"> 99% SH database and the INSD database</w:t>
      </w:r>
      <w:r w:rsidR="00A1166E">
        <w:t xml:space="preserve"> (</w:t>
      </w:r>
      <w:r w:rsidR="000C0FB5">
        <w:t>8</w:t>
      </w:r>
      <w:r w:rsidR="00A1166E">
        <w:t>)</w:t>
      </w:r>
      <w:r w:rsidR="00357CE7">
        <w:t xml:space="preserve"> restricted to fungal hits</w:t>
      </w:r>
      <w:r w:rsidR="00357CE7">
        <w:t>;</w:t>
      </w:r>
      <w:r w:rsidR="0011496F">
        <w:t xml:space="preserve"> then assessment of taxonomic conflict</w:t>
      </w:r>
      <w:r w:rsidR="00871BD3">
        <w:t xml:space="preserve"> between the approaches</w:t>
      </w:r>
      <w:r w:rsidR="00D24B35">
        <w:t xml:space="preserve">. </w:t>
      </w:r>
      <w:r w:rsidR="004F71FF">
        <w:t>R (version</w:t>
      </w:r>
      <w:r w:rsidR="004F71FF" w:rsidRPr="00A551D6">
        <w:t xml:space="preserve"> 4.4.2</w:t>
      </w:r>
      <w:r w:rsidR="004F71FF">
        <w:t>)</w:t>
      </w:r>
      <w:r w:rsidR="00DB7CEA">
        <w:t>(9)</w:t>
      </w:r>
      <w:r w:rsidR="004F71FF">
        <w:t xml:space="preserve"> was</w:t>
      </w:r>
      <w:r w:rsidR="002C3E7D">
        <w:t xml:space="preserve"> used</w:t>
      </w:r>
      <w:r w:rsidR="00A042D1">
        <w:t xml:space="preserve"> with the packages</w:t>
      </w:r>
      <w:r w:rsidR="002C3E7D">
        <w:t xml:space="preserve">: </w:t>
      </w:r>
      <w:r w:rsidR="002C3E7D" w:rsidRPr="007770D4">
        <w:rPr>
          <w:i/>
          <w:iCs/>
        </w:rPr>
        <w:t>tidyverse-2.0.0</w:t>
      </w:r>
      <w:r w:rsidR="00551BB8">
        <w:rPr>
          <w:i/>
          <w:iCs/>
        </w:rPr>
        <w:t xml:space="preserve"> </w:t>
      </w:r>
      <w:r w:rsidR="00551BB8">
        <w:t>(10)</w:t>
      </w:r>
      <w:r w:rsidR="002C3E7D">
        <w:rPr>
          <w:i/>
          <w:iCs/>
        </w:rPr>
        <w:t xml:space="preserve">, </w:t>
      </w:r>
      <w:r w:rsidR="002C3E7D" w:rsidRPr="00661E29">
        <w:rPr>
          <w:i/>
          <w:iCs/>
        </w:rPr>
        <w:t>qiime2R-0.99.6</w:t>
      </w:r>
      <w:r w:rsidR="00551BB8">
        <w:rPr>
          <w:i/>
          <w:iCs/>
        </w:rPr>
        <w:t xml:space="preserve"> </w:t>
      </w:r>
      <w:r w:rsidR="00551BB8">
        <w:t>(1</w:t>
      </w:r>
      <w:r w:rsidR="00551BB8">
        <w:t>1</w:t>
      </w:r>
      <w:r w:rsidR="00551BB8">
        <w:t>)</w:t>
      </w:r>
      <w:r w:rsidR="00551BB8">
        <w:rPr>
          <w:i/>
          <w:iCs/>
        </w:rPr>
        <w:t>,</w:t>
      </w:r>
      <w:r w:rsidR="002C3E7D">
        <w:t xml:space="preserve"> </w:t>
      </w:r>
      <w:r w:rsidR="002C3E7D" w:rsidRPr="00661E29">
        <w:rPr>
          <w:i/>
          <w:iCs/>
        </w:rPr>
        <w:t>phyloseq-1.50.0</w:t>
      </w:r>
      <w:r w:rsidR="00551BB8">
        <w:rPr>
          <w:i/>
          <w:iCs/>
        </w:rPr>
        <w:t xml:space="preserve"> </w:t>
      </w:r>
      <w:r w:rsidR="00551BB8">
        <w:t>(1</w:t>
      </w:r>
      <w:r w:rsidR="00551BB8">
        <w:t>2</w:t>
      </w:r>
      <w:r w:rsidR="00551BB8">
        <w:t>)</w:t>
      </w:r>
      <w:r w:rsidR="00551BB8">
        <w:rPr>
          <w:i/>
          <w:iCs/>
        </w:rPr>
        <w:t xml:space="preserve">, </w:t>
      </w:r>
      <w:r w:rsidR="002C3E7D" w:rsidRPr="00661E29">
        <w:rPr>
          <w:i/>
          <w:iCs/>
        </w:rPr>
        <w:t>microviz-0.12.5</w:t>
      </w:r>
      <w:r w:rsidR="00551BB8">
        <w:rPr>
          <w:i/>
          <w:iCs/>
        </w:rPr>
        <w:t xml:space="preserve"> </w:t>
      </w:r>
      <w:r w:rsidR="00551BB8">
        <w:t>(</w:t>
      </w:r>
      <w:r w:rsidR="00551BB8">
        <w:t>1</w:t>
      </w:r>
      <w:r w:rsidR="00551BB8">
        <w:t>3</w:t>
      </w:r>
      <w:r w:rsidR="00551BB8">
        <w:t xml:space="preserve">) </w:t>
      </w:r>
      <w:r w:rsidR="002C3E7D" w:rsidRPr="00661E29">
        <w:rPr>
          <w:i/>
          <w:iCs/>
        </w:rPr>
        <w:t>, microbiome-1.28.0</w:t>
      </w:r>
      <w:r w:rsidR="00551BB8">
        <w:rPr>
          <w:i/>
          <w:iCs/>
        </w:rPr>
        <w:t xml:space="preserve"> </w:t>
      </w:r>
      <w:r w:rsidR="00551BB8">
        <w:t>(1</w:t>
      </w:r>
      <w:r w:rsidR="00551BB8">
        <w:t>4</w:t>
      </w:r>
      <w:r w:rsidR="00551BB8">
        <w:t>)</w:t>
      </w:r>
      <w:r w:rsidR="00551BB8">
        <w:rPr>
          <w:i/>
          <w:iCs/>
        </w:rPr>
        <w:t>,</w:t>
      </w:r>
      <w:r w:rsidR="002C3E7D" w:rsidRPr="00661E29">
        <w:rPr>
          <w:i/>
          <w:iCs/>
        </w:rPr>
        <w:t xml:space="preserve"> xml2-1.3.8</w:t>
      </w:r>
      <w:r w:rsidR="00551BB8">
        <w:rPr>
          <w:i/>
          <w:iCs/>
        </w:rPr>
        <w:t xml:space="preserve"> </w:t>
      </w:r>
      <w:r w:rsidR="00551BB8">
        <w:t>(1</w:t>
      </w:r>
      <w:r w:rsidR="00551BB8">
        <w:t>5</w:t>
      </w:r>
      <w:r w:rsidR="00551BB8">
        <w:t>)</w:t>
      </w:r>
      <w:r w:rsidR="00551BB8">
        <w:rPr>
          <w:i/>
          <w:iCs/>
        </w:rPr>
        <w:t xml:space="preserve">, </w:t>
      </w:r>
      <w:r w:rsidR="002C3E7D" w:rsidRPr="00661E29">
        <w:rPr>
          <w:i/>
          <w:iCs/>
        </w:rPr>
        <w:t>rgbif-3.8.4</w:t>
      </w:r>
      <w:r w:rsidR="00551BB8">
        <w:rPr>
          <w:i/>
          <w:iCs/>
        </w:rPr>
        <w:t xml:space="preserve"> </w:t>
      </w:r>
      <w:r w:rsidR="00551BB8">
        <w:t>(1</w:t>
      </w:r>
      <w:r w:rsidR="00551BB8">
        <w:t>6</w:t>
      </w:r>
      <w:r w:rsidR="00551BB8">
        <w:t>)</w:t>
      </w:r>
      <w:r w:rsidR="00551BB8">
        <w:rPr>
          <w:i/>
          <w:iCs/>
        </w:rPr>
        <w:t xml:space="preserve">, </w:t>
      </w:r>
      <w:r w:rsidR="002C3E7D" w:rsidRPr="00661E29">
        <w:rPr>
          <w:i/>
          <w:iCs/>
        </w:rPr>
        <w:t>rvest-1.0.4</w:t>
      </w:r>
      <w:r w:rsidR="00551BB8">
        <w:rPr>
          <w:i/>
          <w:iCs/>
        </w:rPr>
        <w:t xml:space="preserve"> </w:t>
      </w:r>
      <w:r w:rsidR="00551BB8">
        <w:t>(1</w:t>
      </w:r>
      <w:r w:rsidR="00551BB8">
        <w:t>7</w:t>
      </w:r>
      <w:r w:rsidR="00551BB8">
        <w:t>)</w:t>
      </w:r>
      <w:r w:rsidR="00551BB8">
        <w:rPr>
          <w:i/>
          <w:iCs/>
        </w:rPr>
        <w:t>,</w:t>
      </w:r>
      <w:r w:rsidR="00551BB8" w:rsidRPr="00661E29">
        <w:rPr>
          <w:i/>
          <w:iCs/>
        </w:rPr>
        <w:t xml:space="preserve"> </w:t>
      </w:r>
      <w:r w:rsidR="002C3E7D" w:rsidRPr="00661E29">
        <w:rPr>
          <w:i/>
          <w:iCs/>
        </w:rPr>
        <w:t>DECIPHER-3.2.0</w:t>
      </w:r>
      <w:r w:rsidR="00551BB8">
        <w:rPr>
          <w:i/>
          <w:iCs/>
        </w:rPr>
        <w:t xml:space="preserve"> </w:t>
      </w:r>
      <w:r w:rsidR="00551BB8">
        <w:t>(1</w:t>
      </w:r>
      <w:r w:rsidR="00551BB8">
        <w:t>8</w:t>
      </w:r>
      <w:r w:rsidR="00551BB8">
        <w:t>)</w:t>
      </w:r>
      <w:r w:rsidR="00A042D1">
        <w:t xml:space="preserve"> for</w:t>
      </w:r>
      <w:r w:rsidR="00256628">
        <w:t xml:space="preserve"> all other </w:t>
      </w:r>
      <w:r w:rsidR="00A042D1">
        <w:t xml:space="preserve">processing </w:t>
      </w:r>
      <w:r w:rsidR="00256628">
        <w:t xml:space="preserve">of </w:t>
      </w:r>
      <w:r w:rsidR="00A042D1">
        <w:t xml:space="preserve">the data. </w:t>
      </w:r>
    </w:p>
    <w:p w14:paraId="164C1CF5" w14:textId="5AEBFFE8" w:rsidR="00752C35" w:rsidRDefault="00B6629F">
      <w:r>
        <w:rPr>
          <w:noProof/>
        </w:rPr>
        <w:drawing>
          <wp:inline distT="0" distB="0" distL="0" distR="0" wp14:anchorId="5CD299EE" wp14:editId="0DE96CE7">
            <wp:extent cx="5731510" cy="1432560"/>
            <wp:effectExtent l="19050" t="0" r="21590" b="0"/>
            <wp:docPr id="395749914" name="Diagram 1">
              <a:extLst xmlns:a="http://schemas.openxmlformats.org/drawingml/2006/main">
                <a:ext uri="{FF2B5EF4-FFF2-40B4-BE49-F238E27FC236}">
                  <a16:creationId xmlns:a16="http://schemas.microsoft.com/office/drawing/2014/main" id="{8CEBB109-5C51-BBB5-088B-BDF590333C0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57AA3DF9" w14:textId="6B472E0D" w:rsidR="00841A60" w:rsidRDefault="00841A60">
      <w:r w:rsidRPr="00363162">
        <w:rPr>
          <w:b/>
          <w:bCs/>
        </w:rPr>
        <w:t>Figure 1.</w:t>
      </w:r>
      <w:r>
        <w:t xml:space="preserve"> Overview of the steps used to </w:t>
      </w:r>
      <w:r w:rsidR="00564C9B">
        <w:t xml:space="preserve">verify the identify of needle cast pathogens. </w:t>
      </w:r>
    </w:p>
    <w:p w14:paraId="50663955" w14:textId="6061F02B" w:rsidR="00363162" w:rsidRDefault="00564C9B" w:rsidP="00D449FA">
      <w:r>
        <w:t xml:space="preserve">A total of </w:t>
      </w:r>
      <w:r w:rsidR="00606F7A">
        <w:t>10 gen</w:t>
      </w:r>
      <w:r w:rsidR="002559BD">
        <w:t xml:space="preserve">us </w:t>
      </w:r>
      <w:proofErr w:type="gramStart"/>
      <w:r w:rsidR="002559BD">
        <w:t>were</w:t>
      </w:r>
      <w:proofErr w:type="gramEnd"/>
      <w:r w:rsidR="002559BD">
        <w:t xml:space="preserve"> </w:t>
      </w:r>
      <w:proofErr w:type="spellStart"/>
      <w:r w:rsidR="00BC1384">
        <w:t>apriori</w:t>
      </w:r>
      <w:proofErr w:type="spellEnd"/>
      <w:r w:rsidR="00BC1384">
        <w:t xml:space="preserve"> </w:t>
      </w:r>
      <w:r w:rsidR="002559BD">
        <w:t xml:space="preserve">identified as containing potential needle cast pathogens: Dothistroma, </w:t>
      </w:r>
      <w:proofErr w:type="spellStart"/>
      <w:r w:rsidR="002559BD">
        <w:t>Lophodermium</w:t>
      </w:r>
      <w:proofErr w:type="spellEnd"/>
      <w:r w:rsidR="002559BD">
        <w:t>,</w:t>
      </w:r>
      <w:r w:rsidR="00E12F49">
        <w:t xml:space="preserve"> </w:t>
      </w:r>
      <w:proofErr w:type="spellStart"/>
      <w:r w:rsidR="002559BD">
        <w:t>Lophodermella</w:t>
      </w:r>
      <w:proofErr w:type="spellEnd"/>
      <w:r w:rsidR="002559BD">
        <w:t>,</w:t>
      </w:r>
      <w:r w:rsidR="00E12F49">
        <w:t xml:space="preserve"> </w:t>
      </w:r>
      <w:proofErr w:type="spellStart"/>
      <w:r w:rsidR="002559BD">
        <w:t>Coleosporium</w:t>
      </w:r>
      <w:proofErr w:type="spellEnd"/>
      <w:r w:rsidR="002559BD">
        <w:t>,</w:t>
      </w:r>
      <w:r w:rsidR="00E12F49">
        <w:t xml:space="preserve"> </w:t>
      </w:r>
      <w:proofErr w:type="spellStart"/>
      <w:r w:rsidR="002559BD">
        <w:t>Cyclaneusma</w:t>
      </w:r>
      <w:proofErr w:type="spellEnd"/>
      <w:r w:rsidR="002559BD">
        <w:t>,</w:t>
      </w:r>
      <w:r w:rsidR="00F5684B">
        <w:t xml:space="preserve"> </w:t>
      </w:r>
      <w:proofErr w:type="spellStart"/>
      <w:r w:rsidR="002559BD">
        <w:t>Gremmeniella</w:t>
      </w:r>
      <w:proofErr w:type="spellEnd"/>
      <w:r w:rsidR="00E12F49">
        <w:t xml:space="preserve">, </w:t>
      </w:r>
      <w:proofErr w:type="spellStart"/>
      <w:r w:rsidR="002559BD">
        <w:t>Gremmenia</w:t>
      </w:r>
      <w:proofErr w:type="spellEnd"/>
      <w:r w:rsidR="002559BD">
        <w:t>,</w:t>
      </w:r>
      <w:r w:rsidR="00E12F49">
        <w:t xml:space="preserve"> </w:t>
      </w:r>
      <w:proofErr w:type="spellStart"/>
      <w:r w:rsidR="002559BD">
        <w:t>Pachyramichloridium</w:t>
      </w:r>
      <w:proofErr w:type="spellEnd"/>
      <w:r w:rsidR="002559BD">
        <w:t>,</w:t>
      </w:r>
      <w:r w:rsidR="00E12F49">
        <w:t xml:space="preserve"> </w:t>
      </w:r>
      <w:proofErr w:type="spellStart"/>
      <w:r w:rsidR="002559BD">
        <w:t>Rhizosphaera</w:t>
      </w:r>
      <w:proofErr w:type="spellEnd"/>
      <w:r w:rsidR="002559BD">
        <w:t>,</w:t>
      </w:r>
      <w:r w:rsidR="00E12F49">
        <w:t xml:space="preserve"> </w:t>
      </w:r>
      <w:proofErr w:type="spellStart"/>
      <w:r w:rsidR="002559BD">
        <w:t>Sirococcus</w:t>
      </w:r>
      <w:proofErr w:type="spellEnd"/>
      <w:r w:rsidR="00E85D31">
        <w:t xml:space="preserve"> (</w:t>
      </w:r>
      <w:r w:rsidR="00D8094F">
        <w:t>??REF??</w:t>
      </w:r>
      <w:r w:rsidR="00E85D31">
        <w:t>)</w:t>
      </w:r>
      <w:r w:rsidR="00BC1384">
        <w:t>.</w:t>
      </w:r>
      <w:r w:rsidR="00901CFC">
        <w:t xml:space="preserve"> If these were present in the dataset then the </w:t>
      </w:r>
      <w:proofErr w:type="spellStart"/>
      <w:r w:rsidR="00357CE7">
        <w:t>fasta</w:t>
      </w:r>
      <w:proofErr w:type="spellEnd"/>
      <w:r w:rsidR="00357CE7">
        <w:t xml:space="preserve"> files were extracted and run through </w:t>
      </w:r>
      <w:proofErr w:type="spellStart"/>
      <w:r w:rsidR="00357CE7">
        <w:t>massBLASTer</w:t>
      </w:r>
      <w:proofErr w:type="spellEnd"/>
      <w:r w:rsidR="00357CE7" w:rsidRPr="00357CE7">
        <w:t xml:space="preserve"> </w:t>
      </w:r>
      <w:r w:rsidR="00357CE7">
        <w:t>(</w:t>
      </w:r>
      <w:r w:rsidR="00357CE7" w:rsidRPr="009B21E0">
        <w:t>BLASTN 2.15.0+</w:t>
      </w:r>
      <w:r w:rsidR="00357CE7">
        <w:t>)</w:t>
      </w:r>
      <w:r w:rsidR="00357CE7">
        <w:t xml:space="preserve"> regular mode</w:t>
      </w:r>
      <w:r w:rsidR="00357CE7">
        <w:t xml:space="preserve"> in the </w:t>
      </w:r>
      <w:proofErr w:type="spellStart"/>
      <w:r w:rsidR="00357CE7">
        <w:t>plutoF</w:t>
      </w:r>
      <w:proofErr w:type="spellEnd"/>
      <w:r w:rsidR="00357CE7">
        <w:t xml:space="preserve"> platform</w:t>
      </w:r>
      <w:r w:rsidR="00CC4B3D">
        <w:t xml:space="preserve"> (19)</w:t>
      </w:r>
      <w:r w:rsidR="00357CE7">
        <w:t>.</w:t>
      </w:r>
      <w:r w:rsidR="00BC1384">
        <w:t xml:space="preserve"> </w:t>
      </w:r>
      <w:r w:rsidR="00A042D1">
        <w:t xml:space="preserve">Html of </w:t>
      </w:r>
      <w:r w:rsidR="003459D9">
        <w:t>the BLAST results</w:t>
      </w:r>
      <w:r w:rsidR="00A042D1">
        <w:t xml:space="preserve"> were imported into R and processed to </w:t>
      </w:r>
      <w:r w:rsidR="003459D9">
        <w:t xml:space="preserve">produce data tables of </w:t>
      </w:r>
      <w:r w:rsidR="00C33AD3">
        <w:t>hits.</w:t>
      </w:r>
      <w:r w:rsidR="0077470D">
        <w:t xml:space="preserve"> RGBIF was used to fill in </w:t>
      </w:r>
      <w:r w:rsidR="00A0645D">
        <w:t>missing taxonomic levels. T</w:t>
      </w:r>
      <w:r w:rsidR="003A40E3">
        <w:t xml:space="preserve">hose that failed to meet the thresholds for </w:t>
      </w:r>
      <w:r w:rsidR="00952312">
        <w:t>suitable blast assignment (</w:t>
      </w:r>
      <w:r w:rsidR="00D449FA">
        <w:t>query</w:t>
      </w:r>
      <w:r w:rsidR="00963B28">
        <w:t xml:space="preserve"> </w:t>
      </w:r>
      <w:r w:rsidR="00D449FA">
        <w:t>length &gt; 100</w:t>
      </w:r>
      <w:r w:rsidR="00963B28">
        <w:t>bp</w:t>
      </w:r>
      <w:r w:rsidR="00D449FA">
        <w:t>,</w:t>
      </w:r>
      <w:r w:rsidR="00963B28">
        <w:t xml:space="preserve"> </w:t>
      </w:r>
      <w:r w:rsidR="00D449FA">
        <w:t>query</w:t>
      </w:r>
      <w:r w:rsidR="00963B28">
        <w:t xml:space="preserve"> coverage</w:t>
      </w:r>
      <w:r w:rsidR="00D449FA">
        <w:t xml:space="preserve"> &gt;80</w:t>
      </w:r>
      <w:r w:rsidR="00963B28">
        <w:t>%</w:t>
      </w:r>
      <w:r w:rsidR="00D449FA">
        <w:t>,</w:t>
      </w:r>
      <w:r w:rsidR="00963B28">
        <w:t xml:space="preserve"> </w:t>
      </w:r>
      <w:r w:rsidR="00D449FA">
        <w:t>E</w:t>
      </w:r>
      <w:r w:rsidR="00535A25">
        <w:t xml:space="preserve"> </w:t>
      </w:r>
      <w:r w:rsidR="00D449FA">
        <w:t xml:space="preserve">value </w:t>
      </w:r>
      <w:r w:rsidR="00535A25">
        <w:t>&lt; 1x e</w:t>
      </w:r>
      <w:r w:rsidR="00535A25" w:rsidRPr="00535A25">
        <w:rPr>
          <w:vertAlign w:val="superscript"/>
        </w:rPr>
        <w:t>-20</w:t>
      </w:r>
      <w:r w:rsidR="00D449FA" w:rsidRPr="00535A25">
        <w:rPr>
          <w:vertAlign w:val="superscript"/>
        </w:rPr>
        <w:t xml:space="preserve"> </w:t>
      </w:r>
      <w:r w:rsidR="00D449FA">
        <w:t>,</w:t>
      </w:r>
      <w:r w:rsidR="00963B28">
        <w:t xml:space="preserve"> </w:t>
      </w:r>
      <w:r w:rsidR="00D449FA">
        <w:t>P</w:t>
      </w:r>
      <w:r w:rsidR="00963B28">
        <w:t>e</w:t>
      </w:r>
      <w:r w:rsidR="00D449FA">
        <w:t>rc</w:t>
      </w:r>
      <w:r w:rsidR="00963B28">
        <w:t>e</w:t>
      </w:r>
      <w:r w:rsidR="00D449FA">
        <w:t>nt</w:t>
      </w:r>
      <w:r w:rsidR="00963B28">
        <w:t>age similarity</w:t>
      </w:r>
      <w:r w:rsidR="00D449FA">
        <w:t xml:space="preserve"> &gt; 97.5</w:t>
      </w:r>
      <w:r w:rsidR="00963B28">
        <w:t>%</w:t>
      </w:r>
      <w:r w:rsidR="00952312">
        <w:t>)</w:t>
      </w:r>
      <w:r w:rsidR="00B8752D">
        <w:t xml:space="preserve"> were removed and the remaining hits ordered by highest score and then greatest taxonomic resolution (</w:t>
      </w:r>
      <w:r w:rsidR="00BA41CC">
        <w:t>i.e</w:t>
      </w:r>
      <w:r w:rsidR="00A662EA">
        <w:t>.</w:t>
      </w:r>
      <w:r w:rsidR="00BA41CC">
        <w:t xml:space="preserve"> </w:t>
      </w:r>
      <w:r w:rsidR="00F55898">
        <w:t>t</w:t>
      </w:r>
      <w:r w:rsidR="00BA41CC">
        <w:t>wo hits with the exact same score and one is classified to species level and the other to genus level the s</w:t>
      </w:r>
      <w:r w:rsidR="002B14D7">
        <w:t xml:space="preserve">pecies level assignment will be rank higher). The top ranking hit for each needle cast OTU was then chosen to represent the </w:t>
      </w:r>
      <w:r w:rsidR="00A0645D">
        <w:t xml:space="preserve">BLAST </w:t>
      </w:r>
      <w:r w:rsidR="002B14D7">
        <w:t xml:space="preserve">assignment. </w:t>
      </w:r>
    </w:p>
    <w:p w14:paraId="7B2E8F91" w14:textId="28D9F89B" w:rsidR="009918B1" w:rsidRDefault="005650DE" w:rsidP="00D449FA">
      <w:r>
        <w:lastRenderedPageBreak/>
        <w:t>Taxonomic conflict</w:t>
      </w:r>
      <w:r w:rsidR="00A0645D">
        <w:t>s</w:t>
      </w:r>
      <w:r>
        <w:t xml:space="preserve"> were identified </w:t>
      </w:r>
      <w:r w:rsidR="007A72D9">
        <w:t xml:space="preserve">by assessing for matches between the </w:t>
      </w:r>
      <w:r w:rsidR="004611AF">
        <w:t xml:space="preserve">naïve bayes </w:t>
      </w:r>
      <w:r w:rsidR="007A72D9">
        <w:t>and</w:t>
      </w:r>
      <w:r w:rsidR="000D7359">
        <w:t xml:space="preserve"> BLAST</w:t>
      </w:r>
      <w:r w:rsidR="00A0645D">
        <w:t>-</w:t>
      </w:r>
      <w:r>
        <w:t>classified taxonomies</w:t>
      </w:r>
      <w:r w:rsidR="00F55898">
        <w:t xml:space="preserve"> </w:t>
      </w:r>
      <w:r w:rsidR="006B17B7">
        <w:t xml:space="preserve">from </w:t>
      </w:r>
      <w:r w:rsidR="00354675">
        <w:t>k</w:t>
      </w:r>
      <w:r w:rsidR="006B17B7">
        <w:t xml:space="preserve">ingdom to species level. If a conflict was identified at any level the OTU was </w:t>
      </w:r>
      <w:r w:rsidR="00AF7CE8">
        <w:t xml:space="preserve">indicated as requiring manual verification. </w:t>
      </w:r>
      <w:r w:rsidR="00E34D6E">
        <w:t xml:space="preserve">Manual verification steps (Fig 2.) </w:t>
      </w:r>
      <w:r w:rsidR="005D3AF2">
        <w:t>of synonym checkin</w:t>
      </w:r>
      <w:r w:rsidR="00051F78">
        <w:t>g</w:t>
      </w:r>
      <w:r w:rsidR="005D3AF2">
        <w:t xml:space="preserve">, </w:t>
      </w:r>
      <w:r w:rsidR="00D34BB5">
        <w:t>comparison of</w:t>
      </w:r>
      <w:r w:rsidR="00051F78">
        <w:t xml:space="preserve"> ITS sequences of the species and </w:t>
      </w:r>
      <w:r w:rsidR="00103F7A">
        <w:t>incorporation of any prior knowledge of the taxa associated with the study system were performed</w:t>
      </w:r>
      <w:r w:rsidR="002624AF">
        <w:t xml:space="preserve">. Consensus assignments </w:t>
      </w:r>
      <w:r w:rsidR="00CD4B38">
        <w:t xml:space="preserve">were then integrated back into the </w:t>
      </w:r>
      <w:r w:rsidR="00D34BB5">
        <w:t>data</w:t>
      </w:r>
      <w:r w:rsidR="00103F7A">
        <w:t xml:space="preserve"> </w:t>
      </w:r>
      <w:r w:rsidR="00D34BB5">
        <w:t xml:space="preserve">frames prior to calculation of the relative abundance of needle cast pathogens. </w:t>
      </w:r>
    </w:p>
    <w:p w14:paraId="5505D69C" w14:textId="109EBF7C" w:rsidR="00363162" w:rsidRDefault="00634C35" w:rsidP="00D449FA">
      <w:pPr>
        <w:rPr>
          <w:b/>
          <w:bCs/>
        </w:rPr>
      </w:pPr>
      <w:r>
        <w:rPr>
          <w:noProof/>
        </w:rPr>
        <w:drawing>
          <wp:inline distT="0" distB="0" distL="0" distR="0" wp14:anchorId="3524B963" wp14:editId="790C5A5B">
            <wp:extent cx="5975350" cy="4451350"/>
            <wp:effectExtent l="0" t="0" r="0" b="25400"/>
            <wp:docPr id="1885470313" name="Diagram 1">
              <a:extLst xmlns:a="http://schemas.openxmlformats.org/drawingml/2006/main">
                <a:ext uri="{FF2B5EF4-FFF2-40B4-BE49-F238E27FC236}">
                  <a16:creationId xmlns:a16="http://schemas.microsoft.com/office/drawing/2014/main" id="{64660757-8260-11B7-CD09-508E2E2B8F1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615E2C7" w14:textId="21F983DF" w:rsidR="00634C35" w:rsidRDefault="00634C35" w:rsidP="00D449FA">
      <w:r w:rsidRPr="00634C35">
        <w:rPr>
          <w:b/>
          <w:bCs/>
        </w:rPr>
        <w:t xml:space="preserve">Figure 2. </w:t>
      </w:r>
      <w:r>
        <w:rPr>
          <w:b/>
          <w:bCs/>
        </w:rPr>
        <w:t xml:space="preserve"> </w:t>
      </w:r>
      <w:r>
        <w:t>Manual verification steps</w:t>
      </w:r>
      <w:r w:rsidR="004E2A41">
        <w:t xml:space="preserve"> used to compare conflicting taxonomic assignments. Accession number</w:t>
      </w:r>
      <w:r w:rsidR="007232F5">
        <w:t xml:space="preserve">, references for accession numbers </w:t>
      </w:r>
      <w:r w:rsidR="004E2A41">
        <w:t>and</w:t>
      </w:r>
      <w:r w:rsidR="007232F5">
        <w:t xml:space="preserve"> justification for</w:t>
      </w:r>
      <w:r w:rsidR="00F86637">
        <w:t xml:space="preserve"> accepted classification as all recorded </w:t>
      </w:r>
      <w:r w:rsidR="00A9161B">
        <w:t>as appropriate throughout the manual verification steps.</w:t>
      </w:r>
      <w:r w:rsidR="00A45139">
        <w:t xml:space="preserve"> </w:t>
      </w:r>
    </w:p>
    <w:p w14:paraId="50EC8519" w14:textId="77777777" w:rsidR="001D6FD6" w:rsidRDefault="001D6FD6" w:rsidP="00D449FA"/>
    <w:p w14:paraId="4AE34670" w14:textId="3BED8678" w:rsidR="001D6FD6" w:rsidRPr="001D6FD6" w:rsidRDefault="001D6FD6" w:rsidP="00D449FA">
      <w:pPr>
        <w:rPr>
          <w:b/>
          <w:bCs/>
        </w:rPr>
      </w:pPr>
      <w:r w:rsidRPr="001D6FD6">
        <w:rPr>
          <w:b/>
          <w:bCs/>
        </w:rPr>
        <w:t>Data</w:t>
      </w:r>
      <w:r w:rsidR="00A9161B">
        <w:rPr>
          <w:b/>
          <w:bCs/>
        </w:rPr>
        <w:t xml:space="preserve"> &amp; code availability</w:t>
      </w:r>
    </w:p>
    <w:p w14:paraId="48487E93" w14:textId="1404D016" w:rsidR="002B14D7" w:rsidRDefault="009918B1" w:rsidP="007B4F21">
      <w:proofErr w:type="spellStart"/>
      <w:r>
        <w:t>Fasta</w:t>
      </w:r>
      <w:proofErr w:type="spellEnd"/>
      <w:r>
        <w:t xml:space="preserve"> files</w:t>
      </w:r>
      <w:r w:rsidR="00503967">
        <w:t xml:space="preserve"> for needle cast genera</w:t>
      </w:r>
      <w:r>
        <w:t>, m</w:t>
      </w:r>
      <w:proofErr w:type="spellStart"/>
      <w:r>
        <w:t>assBLASTER</w:t>
      </w:r>
      <w:proofErr w:type="spellEnd"/>
      <w:r>
        <w:t xml:space="preserve"> html output files</w:t>
      </w:r>
      <w:r w:rsidR="00A9161B">
        <w:t xml:space="preserve">, manual verification notes </w:t>
      </w:r>
      <w:r w:rsidR="007B4F21">
        <w:t xml:space="preserve">and R script are all available in </w:t>
      </w:r>
      <w:hyperlink r:id="rId15" w:history="1">
        <w:r w:rsidR="00FA2AFF" w:rsidRPr="00EB18D5">
          <w:rPr>
            <w:rStyle w:val="Hyperlink"/>
          </w:rPr>
          <w:t>https://github.com/aphidbeth/DNB_Survey_Paper_OTU_processing</w:t>
        </w:r>
      </w:hyperlink>
      <w:r w:rsidR="00FA2AFF">
        <w:t>.</w:t>
      </w:r>
    </w:p>
    <w:p w14:paraId="4860D611" w14:textId="2CA1972D" w:rsidR="00A0645D" w:rsidRDefault="00A0645D" w:rsidP="007B4F21"/>
    <w:p w14:paraId="5F2B4BD5" w14:textId="77777777" w:rsidR="00AA3ADD" w:rsidRDefault="00AA3ADD" w:rsidP="00AA3ADD">
      <w:pPr>
        <w:rPr>
          <w:b/>
          <w:bCs/>
        </w:rPr>
      </w:pPr>
      <w:r w:rsidRPr="00A0645D">
        <w:rPr>
          <w:b/>
          <w:bCs/>
        </w:rPr>
        <w:lastRenderedPageBreak/>
        <w:t>References</w:t>
      </w:r>
    </w:p>
    <w:p w14:paraId="1B091FB8" w14:textId="77777777" w:rsidR="00AA3ADD" w:rsidRPr="00FD32C8" w:rsidRDefault="00AA3ADD" w:rsidP="00AA3ADD">
      <w:pPr>
        <w:pStyle w:val="ListParagraph"/>
        <w:numPr>
          <w:ilvl w:val="0"/>
          <w:numId w:val="1"/>
        </w:numPr>
      </w:pPr>
      <w:r>
        <w:t xml:space="preserve">Pedregosa F, </w:t>
      </w:r>
      <w:proofErr w:type="spellStart"/>
      <w:r>
        <w:t>Varoquaux</w:t>
      </w:r>
      <w:proofErr w:type="spellEnd"/>
      <w:r>
        <w:t xml:space="preserve"> G, </w:t>
      </w:r>
      <w:proofErr w:type="spellStart"/>
      <w:r>
        <w:t>Gramfort</w:t>
      </w:r>
      <w:proofErr w:type="spellEnd"/>
      <w:r>
        <w:t xml:space="preserve"> A, Michel V, Thirion B, Grisel O, et al. Scikit-learn: Machine learning in Python. J Mach Learn Res. </w:t>
      </w:r>
      <w:proofErr w:type="gramStart"/>
      <w:r>
        <w:t>2011;12:2825</w:t>
      </w:r>
      <w:proofErr w:type="gramEnd"/>
      <w:r w:rsidRPr="00FD32C8">
        <w:rPr>
          <w:rFonts w:ascii="Cambria Math" w:hAnsi="Cambria Math" w:cs="Cambria Math"/>
        </w:rPr>
        <w:t>‑</w:t>
      </w:r>
      <w:r>
        <w:t>2830.</w:t>
      </w:r>
    </w:p>
    <w:p w14:paraId="48129A8E" w14:textId="77777777" w:rsidR="00AA3ADD" w:rsidRDefault="00AA3ADD" w:rsidP="00AA3ADD">
      <w:pPr>
        <w:pStyle w:val="ListParagraph"/>
        <w:numPr>
          <w:ilvl w:val="0"/>
          <w:numId w:val="1"/>
        </w:numPr>
      </w:pPr>
      <w:proofErr w:type="spellStart"/>
      <w:r w:rsidRPr="00E73427">
        <w:t>Bolyen</w:t>
      </w:r>
      <w:proofErr w:type="spellEnd"/>
      <w:r w:rsidRPr="00E73427">
        <w:t xml:space="preserve"> E, Rideout JR, Dillon MR, </w:t>
      </w:r>
      <w:proofErr w:type="spellStart"/>
      <w:r w:rsidRPr="00E73427">
        <w:t>Bokulich</w:t>
      </w:r>
      <w:proofErr w:type="spellEnd"/>
      <w:r w:rsidRPr="00E73427">
        <w:t xml:space="preserve"> NA, Abnet CC, Al</w:t>
      </w:r>
      <w:r w:rsidRPr="00E73427">
        <w:noBreakHyphen/>
      </w:r>
      <w:proofErr w:type="spellStart"/>
      <w:r w:rsidRPr="00E73427">
        <w:t>Ghalith</w:t>
      </w:r>
      <w:proofErr w:type="spellEnd"/>
      <w:r w:rsidRPr="00E73427">
        <w:t xml:space="preserve"> GA, et al.</w:t>
      </w:r>
      <w:r w:rsidRPr="00E73427">
        <w:br/>
        <w:t xml:space="preserve">Reproducible, interactive, scalable and extensible microbiome data science using QIIME 2. </w:t>
      </w:r>
      <w:r w:rsidRPr="00FD32C8">
        <w:rPr>
          <w:i/>
          <w:iCs/>
        </w:rPr>
        <w:t xml:space="preserve">Nat </w:t>
      </w:r>
      <w:proofErr w:type="spellStart"/>
      <w:r w:rsidRPr="00FD32C8">
        <w:rPr>
          <w:i/>
          <w:iCs/>
        </w:rPr>
        <w:t>Biotechnol</w:t>
      </w:r>
      <w:proofErr w:type="spellEnd"/>
      <w:r w:rsidRPr="00E73427">
        <w:t xml:space="preserve">. </w:t>
      </w:r>
      <w:proofErr w:type="gramStart"/>
      <w:r w:rsidRPr="00E73427">
        <w:t>2019;37:852</w:t>
      </w:r>
      <w:proofErr w:type="gramEnd"/>
      <w:r w:rsidRPr="00E73427">
        <w:noBreakHyphen/>
        <w:t>857.</w:t>
      </w:r>
    </w:p>
    <w:p w14:paraId="0CC002B8" w14:textId="77777777" w:rsidR="00AA3ADD" w:rsidRDefault="00AA3ADD" w:rsidP="00AA3ADD">
      <w:pPr>
        <w:pStyle w:val="ListParagraph"/>
        <w:numPr>
          <w:ilvl w:val="0"/>
          <w:numId w:val="1"/>
        </w:numPr>
      </w:pPr>
      <w:proofErr w:type="spellStart"/>
      <w:r>
        <w:t>Abarenkov</w:t>
      </w:r>
      <w:proofErr w:type="spellEnd"/>
      <w:r>
        <w:t xml:space="preserve"> K, Nilsson RH, Larsson K</w:t>
      </w:r>
      <w:r w:rsidRPr="00FD32C8">
        <w:rPr>
          <w:rFonts w:ascii="Cambria Math" w:hAnsi="Cambria Math" w:cs="Cambria Math"/>
        </w:rPr>
        <w:t>‑</w:t>
      </w:r>
      <w:r>
        <w:t>H, Taylor AFS, May TW, Fr</w:t>
      </w:r>
      <w:r w:rsidRPr="00FD32C8">
        <w:rPr>
          <w:rFonts w:ascii="Aptos" w:hAnsi="Aptos" w:cs="Aptos"/>
        </w:rPr>
        <w:t>ø</w:t>
      </w:r>
      <w:r>
        <w:t>slev TG, et al. The UNITE database for molecular identification and taxonomic communication of fungi and other eukaryotes: sequences, taxa and classifications reconsidered. Nucleic Acids Res. 2024;52(D1</w:t>
      </w:r>
      <w:proofErr w:type="gramStart"/>
      <w:r>
        <w:t>):D</w:t>
      </w:r>
      <w:proofErr w:type="gramEnd"/>
      <w:r>
        <w:t>791</w:t>
      </w:r>
      <w:r w:rsidRPr="00FD32C8">
        <w:rPr>
          <w:rFonts w:ascii="Cambria Math" w:hAnsi="Cambria Math" w:cs="Cambria Math"/>
        </w:rPr>
        <w:t>‑</w:t>
      </w:r>
      <w:r>
        <w:t>D797.</w:t>
      </w:r>
    </w:p>
    <w:p w14:paraId="3D350B1C" w14:textId="77777777" w:rsidR="00AA3ADD" w:rsidRDefault="00AA3ADD" w:rsidP="00AA3ADD">
      <w:pPr>
        <w:pStyle w:val="ListParagraph"/>
        <w:numPr>
          <w:ilvl w:val="0"/>
          <w:numId w:val="1"/>
        </w:numPr>
      </w:pPr>
      <w:r w:rsidRPr="00BF41A2">
        <w:t xml:space="preserve">Camacho C, </w:t>
      </w:r>
      <w:proofErr w:type="spellStart"/>
      <w:r w:rsidRPr="00BF41A2">
        <w:t>Coulouris</w:t>
      </w:r>
      <w:proofErr w:type="spellEnd"/>
      <w:r w:rsidRPr="00BF41A2">
        <w:t xml:space="preserve"> G, Avagyan V, Ma N, Papadopoulos J, Bealer K, Madden TL. BLAST+: architecture and applications. BMC Bioinformatics. </w:t>
      </w:r>
      <w:proofErr w:type="gramStart"/>
      <w:r w:rsidRPr="00BF41A2">
        <w:t>2009;10:421</w:t>
      </w:r>
      <w:proofErr w:type="gramEnd"/>
      <w:r w:rsidRPr="00BF41A2">
        <w:t>.</w:t>
      </w:r>
    </w:p>
    <w:p w14:paraId="36F808D7" w14:textId="77777777" w:rsidR="00AA3ADD" w:rsidRDefault="00AA3ADD" w:rsidP="00AA3ADD">
      <w:pPr>
        <w:pStyle w:val="ListParagraph"/>
        <w:numPr>
          <w:ilvl w:val="0"/>
          <w:numId w:val="1"/>
        </w:numPr>
      </w:pPr>
      <w:proofErr w:type="spellStart"/>
      <w:r w:rsidRPr="002044B3">
        <w:t>Tedersoo</w:t>
      </w:r>
      <w:proofErr w:type="spellEnd"/>
      <w:r w:rsidRPr="002044B3">
        <w:t xml:space="preserve"> L, Bahram M, Zinger L, Nilsson RH, Kennedy PG, Yang T, </w:t>
      </w:r>
      <w:proofErr w:type="spellStart"/>
      <w:r w:rsidRPr="002044B3">
        <w:t>Anslan</w:t>
      </w:r>
      <w:proofErr w:type="spellEnd"/>
      <w:r w:rsidRPr="002044B3">
        <w:t xml:space="preserve"> S, </w:t>
      </w:r>
      <w:proofErr w:type="spellStart"/>
      <w:r w:rsidRPr="002044B3">
        <w:t>Mikryukov</w:t>
      </w:r>
      <w:proofErr w:type="spellEnd"/>
      <w:r w:rsidRPr="002044B3">
        <w:t xml:space="preserve"> V. Best practices in metabarcoding of fungi: from experimental design to results. Molecular ecology. 2022 May;31(10):2769-95</w:t>
      </w:r>
    </w:p>
    <w:p w14:paraId="6477E783" w14:textId="77777777" w:rsidR="00AA3ADD" w:rsidRDefault="00AA3ADD" w:rsidP="00AA3ADD">
      <w:pPr>
        <w:pStyle w:val="ListParagraph"/>
        <w:numPr>
          <w:ilvl w:val="0"/>
          <w:numId w:val="1"/>
        </w:numPr>
      </w:pPr>
      <w:r>
        <w:t xml:space="preserve">Bazinet, A. L., </w:t>
      </w:r>
      <w:proofErr w:type="spellStart"/>
      <w:r>
        <w:t>Ondov</w:t>
      </w:r>
      <w:proofErr w:type="spellEnd"/>
      <w:r>
        <w:t>, B. D., Sommer, D. D., &amp; Ratnayake, S. (2018). BLAST</w:t>
      </w:r>
      <w:r w:rsidRPr="00475A23">
        <w:rPr>
          <w:rFonts w:ascii="Cambria Math" w:hAnsi="Cambria Math" w:cs="Cambria Math"/>
        </w:rPr>
        <w:t>‑</w:t>
      </w:r>
      <w:r>
        <w:t xml:space="preserve">based validation of metagenomic sequence assignments. </w:t>
      </w:r>
      <w:proofErr w:type="spellStart"/>
      <w:r>
        <w:t>PeerJ</w:t>
      </w:r>
      <w:proofErr w:type="spellEnd"/>
      <w:r>
        <w:t xml:space="preserve">, </w:t>
      </w:r>
      <w:proofErr w:type="gramStart"/>
      <w:r>
        <w:t>6:e</w:t>
      </w:r>
      <w:proofErr w:type="gramEnd"/>
      <w:r>
        <w:t xml:space="preserve">4892. </w:t>
      </w:r>
      <w:hyperlink r:id="rId16" w:history="1">
        <w:r w:rsidRPr="00EB18D5">
          <w:rPr>
            <w:rStyle w:val="Hyperlink"/>
          </w:rPr>
          <w:t>https://doi.org/10.7717/peerj.4892</w:t>
        </w:r>
      </w:hyperlink>
    </w:p>
    <w:p w14:paraId="66F96A66" w14:textId="77777777" w:rsidR="00AA3ADD" w:rsidRDefault="00AA3ADD" w:rsidP="00AA3ADD">
      <w:pPr>
        <w:pStyle w:val="ListParagraph"/>
        <w:numPr>
          <w:ilvl w:val="0"/>
          <w:numId w:val="1"/>
        </w:numPr>
      </w:pPr>
      <w:r>
        <w:t xml:space="preserve">Winand R, </w:t>
      </w:r>
      <w:proofErr w:type="spellStart"/>
      <w:r>
        <w:t>D’hooge</w:t>
      </w:r>
      <w:proofErr w:type="spellEnd"/>
      <w:r>
        <w:t xml:space="preserve"> E, Van </w:t>
      </w:r>
      <w:proofErr w:type="spellStart"/>
      <w:r>
        <w:t>Uffelen</w:t>
      </w:r>
      <w:proofErr w:type="spellEnd"/>
      <w:r>
        <w:t xml:space="preserve"> A, Bogaerts B, Van </w:t>
      </w:r>
      <w:proofErr w:type="spellStart"/>
      <w:r>
        <w:t>Braekel</w:t>
      </w:r>
      <w:proofErr w:type="spellEnd"/>
      <w:r>
        <w:t xml:space="preserve"> J, Hoffman S, Roosens NHCJ, Becker P, De </w:t>
      </w:r>
      <w:proofErr w:type="spellStart"/>
      <w:r>
        <w:t>Keersmaecker</w:t>
      </w:r>
      <w:proofErr w:type="spellEnd"/>
      <w:r>
        <w:t xml:space="preserve"> SCJ, Vanneste K. Investigating fungal diversity through metabarcoding for environmental samples: assessment of ITS1 and ITS2 Illumina sequencing using multiple defined mock communities with different classification methods and reference databases. BMC Genomics. 2025 Aug 6;26(1):729. doi:10.1186/s12864</w:t>
      </w:r>
      <w:r w:rsidRPr="004176BC">
        <w:rPr>
          <w:rFonts w:ascii="Cambria Math" w:hAnsi="Cambria Math" w:cs="Cambria Math"/>
        </w:rPr>
        <w:t>‑</w:t>
      </w:r>
      <w:r>
        <w:t>025</w:t>
      </w:r>
      <w:r w:rsidRPr="004176BC">
        <w:rPr>
          <w:rFonts w:ascii="Cambria Math" w:hAnsi="Cambria Math" w:cs="Cambria Math"/>
        </w:rPr>
        <w:t>‑</w:t>
      </w:r>
      <w:r>
        <w:t>11917</w:t>
      </w:r>
      <w:r w:rsidRPr="004176BC">
        <w:rPr>
          <w:rFonts w:ascii="Cambria Math" w:hAnsi="Cambria Math" w:cs="Cambria Math"/>
        </w:rPr>
        <w:t>‑</w:t>
      </w:r>
      <w:r>
        <w:t>y</w:t>
      </w:r>
    </w:p>
    <w:p w14:paraId="0973B4C8" w14:textId="77777777" w:rsidR="00AA3ADD" w:rsidRDefault="00AA3ADD" w:rsidP="00AA3ADD">
      <w:pPr>
        <w:pStyle w:val="ListParagraph"/>
        <w:numPr>
          <w:ilvl w:val="0"/>
          <w:numId w:val="1"/>
        </w:numPr>
      </w:pPr>
      <w:r w:rsidRPr="00B67B88">
        <w:t>Karsch</w:t>
      </w:r>
      <w:r w:rsidRPr="00B67B88">
        <w:noBreakHyphen/>
        <w:t>Mizrachi I, Arita M, Burdett T, Cochrane G, Nakamura Y, Pruitt KD, Schneider VA, International Nucleotide Sequence Database Collaboration.</w:t>
      </w:r>
      <w:r w:rsidRPr="00B67B88">
        <w:br/>
        <w:t xml:space="preserve">The international nucleotide sequence database collaboration (INSDC): enhancing global participation. </w:t>
      </w:r>
      <w:r w:rsidRPr="004176BC">
        <w:rPr>
          <w:i/>
          <w:iCs/>
        </w:rPr>
        <w:t>Nucleic Acids Res.</w:t>
      </w:r>
      <w:r w:rsidRPr="00B67B88">
        <w:t xml:space="preserve"> 2025;53(D1</w:t>
      </w:r>
      <w:proofErr w:type="gramStart"/>
      <w:r w:rsidRPr="00B67B88">
        <w:t>):D</w:t>
      </w:r>
      <w:proofErr w:type="gramEnd"/>
      <w:r w:rsidRPr="00B67B88">
        <w:t>62</w:t>
      </w:r>
      <w:r w:rsidRPr="00B67B88">
        <w:noBreakHyphen/>
        <w:t>D66</w:t>
      </w:r>
    </w:p>
    <w:p w14:paraId="36EB1B72" w14:textId="77777777" w:rsidR="00AA3ADD" w:rsidRDefault="00AA3ADD" w:rsidP="00AA3ADD">
      <w:pPr>
        <w:pStyle w:val="ListParagraph"/>
        <w:numPr>
          <w:ilvl w:val="0"/>
          <w:numId w:val="1"/>
        </w:numPr>
      </w:pPr>
      <w:r w:rsidRPr="004F7C72">
        <w:t xml:space="preserve">R Core Team. </w:t>
      </w:r>
      <w:r w:rsidRPr="004176BC">
        <w:rPr>
          <w:i/>
          <w:iCs/>
        </w:rPr>
        <w:t>R: A language and environment for statistical computing.</w:t>
      </w:r>
      <w:r w:rsidRPr="004F7C72">
        <w:t xml:space="preserve"> Vienna: R Foundation for Statistical Computing; 2025</w:t>
      </w:r>
    </w:p>
    <w:p w14:paraId="7488C67E" w14:textId="77777777" w:rsidR="00AA3ADD" w:rsidRDefault="00AA3ADD" w:rsidP="00AA3ADD">
      <w:pPr>
        <w:pStyle w:val="ListParagraph"/>
        <w:numPr>
          <w:ilvl w:val="0"/>
          <w:numId w:val="1"/>
        </w:numPr>
      </w:pPr>
      <w:r w:rsidRPr="003A158C">
        <w:t xml:space="preserve">Wickham H, Averick M, Bryan J, Chang W, McGowan LD, François R, et al. </w:t>
      </w:r>
      <w:r w:rsidRPr="004176BC">
        <w:rPr>
          <w:i/>
          <w:iCs/>
        </w:rPr>
        <w:t xml:space="preserve">Welcome to the </w:t>
      </w:r>
      <w:proofErr w:type="spellStart"/>
      <w:r w:rsidRPr="004176BC">
        <w:rPr>
          <w:i/>
          <w:iCs/>
        </w:rPr>
        <w:t>tidyverse</w:t>
      </w:r>
      <w:proofErr w:type="spellEnd"/>
      <w:r w:rsidRPr="004176BC">
        <w:rPr>
          <w:i/>
          <w:iCs/>
        </w:rPr>
        <w:t>.</w:t>
      </w:r>
      <w:r w:rsidRPr="003A158C">
        <w:t xml:space="preserve"> J Open Source </w:t>
      </w:r>
      <w:proofErr w:type="spellStart"/>
      <w:r w:rsidRPr="003A158C">
        <w:t>Softw</w:t>
      </w:r>
      <w:proofErr w:type="spellEnd"/>
      <w:r w:rsidRPr="003A158C">
        <w:t>. 2019;4(43):1686</w:t>
      </w:r>
    </w:p>
    <w:p w14:paraId="3E33C70F" w14:textId="77777777" w:rsidR="00AA3ADD" w:rsidRDefault="00AA3ADD" w:rsidP="00AA3ADD">
      <w:pPr>
        <w:pStyle w:val="ListParagraph"/>
        <w:numPr>
          <w:ilvl w:val="0"/>
          <w:numId w:val="1"/>
        </w:numPr>
      </w:pPr>
      <w:r w:rsidRPr="003A158C">
        <w:t xml:space="preserve">Bisanz J. </w:t>
      </w:r>
      <w:r w:rsidRPr="000153B3">
        <w:rPr>
          <w:i/>
          <w:iCs/>
        </w:rPr>
        <w:t>qiime2R: Importing QIIME2 artifacts and associated data into R sessions.</w:t>
      </w:r>
      <w:r w:rsidRPr="003A158C">
        <w:t xml:space="preserve"> GitHub; 2024. </w:t>
      </w:r>
    </w:p>
    <w:p w14:paraId="63686AE1" w14:textId="77777777" w:rsidR="00AA3ADD" w:rsidRDefault="00AA3ADD" w:rsidP="00AA3ADD">
      <w:pPr>
        <w:pStyle w:val="ListParagraph"/>
        <w:numPr>
          <w:ilvl w:val="0"/>
          <w:numId w:val="1"/>
        </w:numPr>
      </w:pPr>
      <w:r w:rsidRPr="00C152BA">
        <w:t xml:space="preserve">McMurdie PJ, Holmes S. </w:t>
      </w:r>
      <w:proofErr w:type="spellStart"/>
      <w:r w:rsidRPr="000153B3">
        <w:rPr>
          <w:i/>
          <w:iCs/>
        </w:rPr>
        <w:t>phyloseq</w:t>
      </w:r>
      <w:proofErr w:type="spellEnd"/>
      <w:r w:rsidRPr="000153B3">
        <w:rPr>
          <w:i/>
          <w:iCs/>
        </w:rPr>
        <w:t>: An R package for reproducible interactive analysis and graphics of microbiome census data.</w:t>
      </w:r>
      <w:r w:rsidRPr="00C152BA">
        <w:t xml:space="preserve"> </w:t>
      </w:r>
      <w:proofErr w:type="spellStart"/>
      <w:r w:rsidRPr="00C152BA">
        <w:t>PLoS</w:t>
      </w:r>
      <w:proofErr w:type="spellEnd"/>
      <w:r w:rsidRPr="00C152BA">
        <w:t xml:space="preserve"> One. 2013;8(4</w:t>
      </w:r>
      <w:proofErr w:type="gramStart"/>
      <w:r w:rsidRPr="00C152BA">
        <w:t>):e</w:t>
      </w:r>
      <w:proofErr w:type="gramEnd"/>
      <w:r w:rsidRPr="00C152BA">
        <w:t>61217.</w:t>
      </w:r>
    </w:p>
    <w:p w14:paraId="37D9312D" w14:textId="77777777" w:rsidR="00AA3ADD" w:rsidRDefault="00AA3ADD" w:rsidP="00AA3ADD">
      <w:pPr>
        <w:pStyle w:val="ListParagraph"/>
        <w:numPr>
          <w:ilvl w:val="0"/>
          <w:numId w:val="1"/>
        </w:numPr>
      </w:pPr>
      <w:r w:rsidRPr="00B0272B">
        <w:t xml:space="preserve">Barnett DJM, Arts ICW, Penders J. </w:t>
      </w:r>
      <w:proofErr w:type="spellStart"/>
      <w:r w:rsidRPr="000153B3">
        <w:rPr>
          <w:i/>
          <w:iCs/>
        </w:rPr>
        <w:t>microViz</w:t>
      </w:r>
      <w:proofErr w:type="spellEnd"/>
      <w:r w:rsidRPr="000153B3">
        <w:rPr>
          <w:i/>
          <w:iCs/>
        </w:rPr>
        <w:t>: an R package for microbiome data visualization and statistics.</w:t>
      </w:r>
      <w:r w:rsidRPr="00B0272B">
        <w:t xml:space="preserve"> J Open Source </w:t>
      </w:r>
      <w:proofErr w:type="spellStart"/>
      <w:r w:rsidRPr="00B0272B">
        <w:t>Softw</w:t>
      </w:r>
      <w:proofErr w:type="spellEnd"/>
      <w:r w:rsidRPr="00B0272B">
        <w:t>. 2021;6(63):3201.</w:t>
      </w:r>
    </w:p>
    <w:p w14:paraId="2240535B" w14:textId="77777777" w:rsidR="00AA3ADD" w:rsidRDefault="00AA3ADD" w:rsidP="00AA3ADD">
      <w:pPr>
        <w:pStyle w:val="ListParagraph"/>
        <w:numPr>
          <w:ilvl w:val="0"/>
          <w:numId w:val="1"/>
        </w:numPr>
      </w:pPr>
      <w:r w:rsidRPr="00170CB4">
        <w:t xml:space="preserve">Lahti L, Shetty S. </w:t>
      </w:r>
      <w:r w:rsidRPr="000153B3">
        <w:rPr>
          <w:i/>
          <w:iCs/>
        </w:rPr>
        <w:t>Tools for microbiome analysis in R.</w:t>
      </w:r>
      <w:r w:rsidRPr="00170CB4">
        <w:t xml:space="preserve"> Bioconductor; 2017.</w:t>
      </w:r>
    </w:p>
    <w:p w14:paraId="18CA92E4" w14:textId="77777777" w:rsidR="00AA3ADD" w:rsidRDefault="00AA3ADD" w:rsidP="00AA3ADD">
      <w:pPr>
        <w:pStyle w:val="ListParagraph"/>
        <w:numPr>
          <w:ilvl w:val="0"/>
          <w:numId w:val="1"/>
        </w:numPr>
      </w:pPr>
      <w:r w:rsidRPr="00641AB7">
        <w:t xml:space="preserve">Wickham H, Hester J, Ooms J. </w:t>
      </w:r>
      <w:r w:rsidRPr="000153B3">
        <w:rPr>
          <w:i/>
          <w:iCs/>
        </w:rPr>
        <w:t>xml2: Parse XML.</w:t>
      </w:r>
      <w:r w:rsidRPr="00641AB7">
        <w:t xml:space="preserve"> R package version 1.</w:t>
      </w:r>
      <w:r>
        <w:t>3.8</w:t>
      </w:r>
    </w:p>
    <w:p w14:paraId="2E71FD96" w14:textId="77777777" w:rsidR="00AA3ADD" w:rsidRDefault="00AA3ADD" w:rsidP="00AA3ADD">
      <w:pPr>
        <w:pStyle w:val="ListParagraph"/>
        <w:numPr>
          <w:ilvl w:val="0"/>
          <w:numId w:val="1"/>
        </w:numPr>
      </w:pPr>
      <w:r w:rsidRPr="00D97443">
        <w:lastRenderedPageBreak/>
        <w:t xml:space="preserve">Chamberlain S, Barve V, </w:t>
      </w:r>
      <w:proofErr w:type="spellStart"/>
      <w:r w:rsidRPr="00D97443">
        <w:t>Mcglinn</w:t>
      </w:r>
      <w:proofErr w:type="spellEnd"/>
      <w:r w:rsidRPr="00D97443">
        <w:t xml:space="preserve"> D, </w:t>
      </w:r>
      <w:proofErr w:type="spellStart"/>
      <w:r w:rsidRPr="00D97443">
        <w:t>Oldoni</w:t>
      </w:r>
      <w:proofErr w:type="spellEnd"/>
      <w:r w:rsidRPr="00D97443">
        <w:t xml:space="preserve"> D, Desmet P, Geffert L, et al. </w:t>
      </w:r>
      <w:proofErr w:type="spellStart"/>
      <w:r w:rsidRPr="000153B3">
        <w:rPr>
          <w:i/>
          <w:iCs/>
        </w:rPr>
        <w:t>rgbif</w:t>
      </w:r>
      <w:proofErr w:type="spellEnd"/>
      <w:r w:rsidRPr="000153B3">
        <w:rPr>
          <w:i/>
          <w:iCs/>
        </w:rPr>
        <w:t>: Interface to the Global Biodiversity Information Facility API.</w:t>
      </w:r>
      <w:r w:rsidRPr="00D97443">
        <w:t xml:space="preserve"> R package version 3.8.4. 2025. </w:t>
      </w:r>
    </w:p>
    <w:p w14:paraId="661A2547" w14:textId="77777777" w:rsidR="00AA3ADD" w:rsidRDefault="00AA3ADD" w:rsidP="00AA3ADD">
      <w:pPr>
        <w:pStyle w:val="ListParagraph"/>
        <w:numPr>
          <w:ilvl w:val="0"/>
          <w:numId w:val="1"/>
        </w:numPr>
      </w:pPr>
      <w:r w:rsidRPr="002253B5">
        <w:t xml:space="preserve">Wickham H. </w:t>
      </w:r>
      <w:proofErr w:type="spellStart"/>
      <w:r w:rsidRPr="000153B3">
        <w:rPr>
          <w:i/>
          <w:iCs/>
        </w:rPr>
        <w:t>rvest</w:t>
      </w:r>
      <w:proofErr w:type="spellEnd"/>
      <w:r w:rsidRPr="000153B3">
        <w:rPr>
          <w:i/>
          <w:iCs/>
        </w:rPr>
        <w:t>: Easily Harvest (Scrape) Web Pages.</w:t>
      </w:r>
      <w:r w:rsidRPr="002253B5">
        <w:t xml:space="preserve"> R package version 1.0.5. 2025.</w:t>
      </w:r>
    </w:p>
    <w:p w14:paraId="14150111" w14:textId="77777777" w:rsidR="00AA3ADD" w:rsidRDefault="00AA3ADD" w:rsidP="00AA3ADD">
      <w:pPr>
        <w:pStyle w:val="ListParagraph"/>
        <w:numPr>
          <w:ilvl w:val="0"/>
          <w:numId w:val="1"/>
        </w:numPr>
      </w:pPr>
      <w:r w:rsidRPr="00B91A7D">
        <w:t>Wright ES. Fast and Flexible Search for Homologous Biological Sequences with DECIPHER v3. R J. 2024;16(2):191</w:t>
      </w:r>
      <w:r w:rsidRPr="000153B3">
        <w:rPr>
          <w:rFonts w:ascii="Cambria Math" w:hAnsi="Cambria Math" w:cs="Cambria Math"/>
        </w:rPr>
        <w:t>‑</w:t>
      </w:r>
      <w:r w:rsidRPr="00B91A7D">
        <w:t xml:space="preserve">200. </w:t>
      </w:r>
    </w:p>
    <w:p w14:paraId="04D6AEB7" w14:textId="77777777" w:rsidR="00AA3ADD" w:rsidRDefault="00AA3ADD" w:rsidP="00AA3ADD">
      <w:pPr>
        <w:pStyle w:val="ListParagraph"/>
        <w:numPr>
          <w:ilvl w:val="0"/>
          <w:numId w:val="1"/>
        </w:numPr>
      </w:pPr>
      <w:proofErr w:type="spellStart"/>
      <w:r w:rsidRPr="00E24455">
        <w:t>Abarenkov</w:t>
      </w:r>
      <w:proofErr w:type="spellEnd"/>
      <w:r w:rsidRPr="00E24455">
        <w:t xml:space="preserve"> K, </w:t>
      </w:r>
      <w:proofErr w:type="spellStart"/>
      <w:r w:rsidRPr="00E24455">
        <w:t>Tedersoo</w:t>
      </w:r>
      <w:proofErr w:type="spellEnd"/>
      <w:r w:rsidRPr="00E24455">
        <w:t xml:space="preserve"> L, Nilsson RH, </w:t>
      </w:r>
      <w:proofErr w:type="spellStart"/>
      <w:r w:rsidRPr="00E24455">
        <w:t>Vellak</w:t>
      </w:r>
      <w:proofErr w:type="spellEnd"/>
      <w:r w:rsidRPr="00E24455">
        <w:t xml:space="preserve"> K, Saar I, </w:t>
      </w:r>
      <w:proofErr w:type="spellStart"/>
      <w:r w:rsidRPr="00E24455">
        <w:t>Veldre</w:t>
      </w:r>
      <w:proofErr w:type="spellEnd"/>
      <w:r w:rsidRPr="00E24455">
        <w:t xml:space="preserve"> V, </w:t>
      </w:r>
      <w:proofErr w:type="spellStart"/>
      <w:r w:rsidRPr="00E24455">
        <w:t>Parmasto</w:t>
      </w:r>
      <w:proofErr w:type="spellEnd"/>
      <w:r w:rsidRPr="00E24455">
        <w:t xml:space="preserve"> E, </w:t>
      </w:r>
      <w:proofErr w:type="spellStart"/>
      <w:r w:rsidRPr="00E24455">
        <w:t>Prous</w:t>
      </w:r>
      <w:proofErr w:type="spellEnd"/>
      <w:r w:rsidRPr="00E24455">
        <w:t xml:space="preserve"> M, Aan A, Ots M, </w:t>
      </w:r>
      <w:proofErr w:type="spellStart"/>
      <w:r w:rsidRPr="00E24455">
        <w:t>Kurina</w:t>
      </w:r>
      <w:proofErr w:type="spellEnd"/>
      <w:r w:rsidRPr="00E24455">
        <w:t xml:space="preserve"> O. </w:t>
      </w:r>
      <w:proofErr w:type="spellStart"/>
      <w:r w:rsidRPr="00E24455">
        <w:t>PlutoF</w:t>
      </w:r>
      <w:proofErr w:type="spellEnd"/>
      <w:r w:rsidRPr="00E24455">
        <w:t xml:space="preserve">—a </w:t>
      </w:r>
      <w:proofErr w:type="gramStart"/>
      <w:r w:rsidRPr="00E24455">
        <w:t>web based</w:t>
      </w:r>
      <w:proofErr w:type="gramEnd"/>
      <w:r w:rsidRPr="00E24455">
        <w:t xml:space="preserve"> workbench for ecological and taxonomic research, with an online implementation for fungal ITS sequences. Evolutionary Bioinformatics. 2010 Jan;</w:t>
      </w:r>
      <w:proofErr w:type="gramStart"/>
      <w:r w:rsidRPr="00E24455">
        <w:t>6:EBO</w:t>
      </w:r>
      <w:proofErr w:type="gramEnd"/>
      <w:r w:rsidRPr="00E24455">
        <w:t>-S6271.</w:t>
      </w:r>
    </w:p>
    <w:p w14:paraId="3AF9452C" w14:textId="77777777" w:rsidR="00AA3ADD" w:rsidRPr="008604ED" w:rsidRDefault="00AA3ADD" w:rsidP="00AA3ADD">
      <w:pPr>
        <w:pStyle w:val="ListParagraph"/>
        <w:numPr>
          <w:ilvl w:val="0"/>
          <w:numId w:val="1"/>
        </w:numPr>
      </w:pPr>
      <w:r w:rsidRPr="008604ED">
        <w:t xml:space="preserve">Index </w:t>
      </w:r>
      <w:proofErr w:type="spellStart"/>
      <w:r w:rsidRPr="008604ED">
        <w:t>Fungorum</w:t>
      </w:r>
      <w:proofErr w:type="spellEnd"/>
      <w:r w:rsidRPr="008604ED">
        <w:t xml:space="preserve">. Index </w:t>
      </w:r>
      <w:proofErr w:type="spellStart"/>
      <w:r w:rsidRPr="008604ED">
        <w:t>Fungorum</w:t>
      </w:r>
      <w:proofErr w:type="spellEnd"/>
      <w:r w:rsidRPr="008604ED">
        <w:t xml:space="preserve"> Home Page [Internet]. Royal Botanic Gardens Kew; 2026 [cited 2026 Feb 18]. Available from: https://www.indexfungorum.org/</w:t>
      </w:r>
    </w:p>
    <w:p w14:paraId="4F50D267" w14:textId="77777777" w:rsidR="008604ED" w:rsidRPr="00B91A7D" w:rsidRDefault="008604ED" w:rsidP="00AA3ADD"/>
    <w:sectPr w:rsidR="008604ED" w:rsidRPr="00B9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42DF3"/>
    <w:multiLevelType w:val="hybridMultilevel"/>
    <w:tmpl w:val="1924BB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828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C35"/>
    <w:rsid w:val="000417D5"/>
    <w:rsid w:val="00045EDB"/>
    <w:rsid w:val="00051F78"/>
    <w:rsid w:val="000C0FB5"/>
    <w:rsid w:val="000D7359"/>
    <w:rsid w:val="000E1D46"/>
    <w:rsid w:val="00103F7A"/>
    <w:rsid w:val="0011496F"/>
    <w:rsid w:val="001354F8"/>
    <w:rsid w:val="00170CB4"/>
    <w:rsid w:val="001A594B"/>
    <w:rsid w:val="001D6FD6"/>
    <w:rsid w:val="002044B3"/>
    <w:rsid w:val="00204813"/>
    <w:rsid w:val="002253B5"/>
    <w:rsid w:val="002559BD"/>
    <w:rsid w:val="00256628"/>
    <w:rsid w:val="002624AF"/>
    <w:rsid w:val="00265CA5"/>
    <w:rsid w:val="002841AA"/>
    <w:rsid w:val="002A7955"/>
    <w:rsid w:val="002B14D7"/>
    <w:rsid w:val="002C3A56"/>
    <w:rsid w:val="002C3E7D"/>
    <w:rsid w:val="002D7D30"/>
    <w:rsid w:val="002E2DF5"/>
    <w:rsid w:val="003459D9"/>
    <w:rsid w:val="00347CD1"/>
    <w:rsid w:val="00354675"/>
    <w:rsid w:val="00357CE7"/>
    <w:rsid w:val="00363162"/>
    <w:rsid w:val="003912D4"/>
    <w:rsid w:val="00392FE5"/>
    <w:rsid w:val="003A158C"/>
    <w:rsid w:val="003A40E3"/>
    <w:rsid w:val="004222DA"/>
    <w:rsid w:val="004259E9"/>
    <w:rsid w:val="004611AF"/>
    <w:rsid w:val="00476D47"/>
    <w:rsid w:val="00477430"/>
    <w:rsid w:val="00481615"/>
    <w:rsid w:val="00494EF1"/>
    <w:rsid w:val="004E29DC"/>
    <w:rsid w:val="004E2A41"/>
    <w:rsid w:val="004F71FF"/>
    <w:rsid w:val="004F7C72"/>
    <w:rsid w:val="00503967"/>
    <w:rsid w:val="00521864"/>
    <w:rsid w:val="00535A25"/>
    <w:rsid w:val="00551BB8"/>
    <w:rsid w:val="00564C9B"/>
    <w:rsid w:val="005650DE"/>
    <w:rsid w:val="00571C42"/>
    <w:rsid w:val="0057402D"/>
    <w:rsid w:val="00594CE8"/>
    <w:rsid w:val="005A5AAD"/>
    <w:rsid w:val="005A7E04"/>
    <w:rsid w:val="005C4DC9"/>
    <w:rsid w:val="005D3AF2"/>
    <w:rsid w:val="005F6B34"/>
    <w:rsid w:val="00606F7A"/>
    <w:rsid w:val="00634C35"/>
    <w:rsid w:val="00641AB7"/>
    <w:rsid w:val="006476DE"/>
    <w:rsid w:val="00661E29"/>
    <w:rsid w:val="006B17B7"/>
    <w:rsid w:val="007232F5"/>
    <w:rsid w:val="00751ECC"/>
    <w:rsid w:val="00752C35"/>
    <w:rsid w:val="0077470D"/>
    <w:rsid w:val="007770D4"/>
    <w:rsid w:val="007A72D9"/>
    <w:rsid w:val="007A787A"/>
    <w:rsid w:val="007B4F21"/>
    <w:rsid w:val="007C5CE1"/>
    <w:rsid w:val="008061B7"/>
    <w:rsid w:val="00841A60"/>
    <w:rsid w:val="008527C5"/>
    <w:rsid w:val="008604ED"/>
    <w:rsid w:val="00871BD3"/>
    <w:rsid w:val="008B69C7"/>
    <w:rsid w:val="008D0E9B"/>
    <w:rsid w:val="008F6A57"/>
    <w:rsid w:val="00901CFC"/>
    <w:rsid w:val="00904E74"/>
    <w:rsid w:val="009513E3"/>
    <w:rsid w:val="00952312"/>
    <w:rsid w:val="00963B28"/>
    <w:rsid w:val="00987DCA"/>
    <w:rsid w:val="009918B1"/>
    <w:rsid w:val="009B21E0"/>
    <w:rsid w:val="009B6B92"/>
    <w:rsid w:val="009D1B72"/>
    <w:rsid w:val="00A042D1"/>
    <w:rsid w:val="00A0645D"/>
    <w:rsid w:val="00A1166E"/>
    <w:rsid w:val="00A45139"/>
    <w:rsid w:val="00A551D6"/>
    <w:rsid w:val="00A56DC2"/>
    <w:rsid w:val="00A662EA"/>
    <w:rsid w:val="00A9161B"/>
    <w:rsid w:val="00AA3ADD"/>
    <w:rsid w:val="00AB28A4"/>
    <w:rsid w:val="00AF7CE8"/>
    <w:rsid w:val="00B00DC1"/>
    <w:rsid w:val="00B0272B"/>
    <w:rsid w:val="00B12CD7"/>
    <w:rsid w:val="00B6629F"/>
    <w:rsid w:val="00B67B88"/>
    <w:rsid w:val="00B8752D"/>
    <w:rsid w:val="00B91A7D"/>
    <w:rsid w:val="00BA2FE9"/>
    <w:rsid w:val="00BA41CC"/>
    <w:rsid w:val="00BC1384"/>
    <w:rsid w:val="00BE35EB"/>
    <w:rsid w:val="00BF41A2"/>
    <w:rsid w:val="00C152BA"/>
    <w:rsid w:val="00C33AD3"/>
    <w:rsid w:val="00C65771"/>
    <w:rsid w:val="00C8449B"/>
    <w:rsid w:val="00CC4B3D"/>
    <w:rsid w:val="00CD4B38"/>
    <w:rsid w:val="00CE61ED"/>
    <w:rsid w:val="00D2255E"/>
    <w:rsid w:val="00D24B35"/>
    <w:rsid w:val="00D2648F"/>
    <w:rsid w:val="00D34BB5"/>
    <w:rsid w:val="00D36579"/>
    <w:rsid w:val="00D449FA"/>
    <w:rsid w:val="00D8094F"/>
    <w:rsid w:val="00D97443"/>
    <w:rsid w:val="00DB027F"/>
    <w:rsid w:val="00DB0D64"/>
    <w:rsid w:val="00DB7CEA"/>
    <w:rsid w:val="00E12F49"/>
    <w:rsid w:val="00E24455"/>
    <w:rsid w:val="00E34D6E"/>
    <w:rsid w:val="00E52971"/>
    <w:rsid w:val="00E73427"/>
    <w:rsid w:val="00E85D31"/>
    <w:rsid w:val="00F55898"/>
    <w:rsid w:val="00F5684B"/>
    <w:rsid w:val="00F82599"/>
    <w:rsid w:val="00F86637"/>
    <w:rsid w:val="00FA2AFF"/>
    <w:rsid w:val="00FC34B2"/>
    <w:rsid w:val="00FD26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9088"/>
  <w15:chartTrackingRefBased/>
  <w15:docId w15:val="{F2DEA1C9-1889-42F3-AEE3-79CC10287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C35"/>
    <w:rPr>
      <w:rFonts w:eastAsiaTheme="majorEastAsia" w:cstheme="majorBidi"/>
      <w:color w:val="272727" w:themeColor="text1" w:themeTint="D8"/>
    </w:rPr>
  </w:style>
  <w:style w:type="paragraph" w:styleId="Title">
    <w:name w:val="Title"/>
    <w:basedOn w:val="Normal"/>
    <w:next w:val="Normal"/>
    <w:link w:val="TitleChar"/>
    <w:uiPriority w:val="10"/>
    <w:qFormat/>
    <w:rsid w:val="00752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C35"/>
    <w:pPr>
      <w:spacing w:before="160"/>
      <w:jc w:val="center"/>
    </w:pPr>
    <w:rPr>
      <w:i/>
      <w:iCs/>
      <w:color w:val="404040" w:themeColor="text1" w:themeTint="BF"/>
    </w:rPr>
  </w:style>
  <w:style w:type="character" w:customStyle="1" w:styleId="QuoteChar">
    <w:name w:val="Quote Char"/>
    <w:basedOn w:val="DefaultParagraphFont"/>
    <w:link w:val="Quote"/>
    <w:uiPriority w:val="29"/>
    <w:rsid w:val="00752C35"/>
    <w:rPr>
      <w:i/>
      <w:iCs/>
      <w:color w:val="404040" w:themeColor="text1" w:themeTint="BF"/>
    </w:rPr>
  </w:style>
  <w:style w:type="paragraph" w:styleId="ListParagraph">
    <w:name w:val="List Paragraph"/>
    <w:basedOn w:val="Normal"/>
    <w:uiPriority w:val="34"/>
    <w:qFormat/>
    <w:rsid w:val="00752C35"/>
    <w:pPr>
      <w:ind w:left="720"/>
      <w:contextualSpacing/>
    </w:pPr>
  </w:style>
  <w:style w:type="character" w:styleId="IntenseEmphasis">
    <w:name w:val="Intense Emphasis"/>
    <w:basedOn w:val="DefaultParagraphFont"/>
    <w:uiPriority w:val="21"/>
    <w:qFormat/>
    <w:rsid w:val="00752C35"/>
    <w:rPr>
      <w:i/>
      <w:iCs/>
      <w:color w:val="0F4761" w:themeColor="accent1" w:themeShade="BF"/>
    </w:rPr>
  </w:style>
  <w:style w:type="paragraph" w:styleId="IntenseQuote">
    <w:name w:val="Intense Quote"/>
    <w:basedOn w:val="Normal"/>
    <w:next w:val="Normal"/>
    <w:link w:val="IntenseQuoteChar"/>
    <w:uiPriority w:val="30"/>
    <w:qFormat/>
    <w:rsid w:val="00752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C35"/>
    <w:rPr>
      <w:i/>
      <w:iCs/>
      <w:color w:val="0F4761" w:themeColor="accent1" w:themeShade="BF"/>
    </w:rPr>
  </w:style>
  <w:style w:type="character" w:styleId="IntenseReference">
    <w:name w:val="Intense Reference"/>
    <w:basedOn w:val="DefaultParagraphFont"/>
    <w:uiPriority w:val="32"/>
    <w:qFormat/>
    <w:rsid w:val="00752C35"/>
    <w:rPr>
      <w:b/>
      <w:bCs/>
      <w:smallCaps/>
      <w:color w:val="0F4761" w:themeColor="accent1" w:themeShade="BF"/>
      <w:spacing w:val="5"/>
    </w:rPr>
  </w:style>
  <w:style w:type="character" w:styleId="Hyperlink">
    <w:name w:val="Hyperlink"/>
    <w:basedOn w:val="DefaultParagraphFont"/>
    <w:uiPriority w:val="99"/>
    <w:unhideWhenUsed/>
    <w:rsid w:val="00FA2AFF"/>
    <w:rPr>
      <w:color w:val="467886" w:themeColor="hyperlink"/>
      <w:u w:val="single"/>
    </w:rPr>
  </w:style>
  <w:style w:type="character" w:styleId="UnresolvedMention">
    <w:name w:val="Unresolved Mention"/>
    <w:basedOn w:val="DefaultParagraphFont"/>
    <w:uiPriority w:val="99"/>
    <w:semiHidden/>
    <w:unhideWhenUsed/>
    <w:rsid w:val="00FA2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7717/peerj.4892" TargetMode="Externa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hyperlink" Target="https://github.com/aphidbeth/DNB_Survey_Paper_OTU_processing" TargetMode="Externa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4A00D3-EFBA-47C2-87EA-001A27D03AA3}"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GB"/>
        </a:p>
      </dgm:t>
    </dgm:pt>
    <dgm:pt modelId="{36DD262D-B7EF-48E9-B743-1F8FC5EDA7AA}">
      <dgm:prSet phldrT="[Text]" phldr="0" custT="1"/>
      <dgm:spPr>
        <a:xfrm>
          <a:off x="5953" y="1360204"/>
          <a:ext cx="1845468" cy="2028573"/>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nchor="t"/>
        <a:lstStyle/>
        <a:p>
          <a:pPr>
            <a:buNone/>
          </a:pPr>
          <a:r>
            <a:rPr lang="en-GB" sz="900" b="1" dirty="0">
              <a:solidFill>
                <a:sysClr val="window" lastClr="FFFFFF"/>
              </a:solidFill>
              <a:latin typeface="Aptos" panose="02110004020202020204"/>
              <a:ea typeface="+mn-ea"/>
              <a:cs typeface="+mn-cs"/>
            </a:rPr>
            <a:t>Step 1:   </a:t>
          </a:r>
          <a:r>
            <a:rPr lang="en-GB" sz="900" dirty="0">
              <a:solidFill>
                <a:sysClr val="window" lastClr="FFFFFF"/>
              </a:solidFill>
              <a:latin typeface="Aptos" panose="02110004020202020204"/>
              <a:ea typeface="+mn-ea"/>
              <a:cs typeface="+mn-cs"/>
            </a:rPr>
            <a:t> Output </a:t>
          </a:r>
          <a:r>
            <a:rPr lang="en-GB" sz="900" dirty="0" err="1">
              <a:solidFill>
                <a:sysClr val="window" lastClr="FFFFFF"/>
              </a:solidFill>
              <a:latin typeface="Aptos" panose="02110004020202020204"/>
              <a:ea typeface="+mn-ea"/>
              <a:cs typeface="+mn-cs"/>
            </a:rPr>
            <a:t>fasta</a:t>
          </a:r>
          <a:r>
            <a:rPr lang="en-GB" sz="900" dirty="0">
              <a:solidFill>
                <a:sysClr val="window" lastClr="FFFFFF"/>
              </a:solidFill>
              <a:latin typeface="Aptos" panose="02110004020202020204"/>
              <a:ea typeface="+mn-ea"/>
              <a:cs typeface="+mn-cs"/>
            </a:rPr>
            <a:t> files for each </a:t>
          </a:r>
          <a:r>
            <a:rPr lang="en-GB" sz="900">
              <a:solidFill>
                <a:sysClr val="window" lastClr="FFFFFF"/>
              </a:solidFill>
              <a:latin typeface="Aptos" panose="02110004020202020204"/>
              <a:ea typeface="+mn-ea"/>
              <a:cs typeface="+mn-cs"/>
            </a:rPr>
            <a:t>needle-cast genera &amp; run through </a:t>
          </a:r>
          <a:r>
            <a:rPr lang="en-GB" sz="900" dirty="0" err="1">
              <a:solidFill>
                <a:sysClr val="window" lastClr="FFFFFF"/>
              </a:solidFill>
              <a:latin typeface="Aptos" panose="02110004020202020204"/>
              <a:ea typeface="+mn-ea"/>
              <a:cs typeface="+mn-cs"/>
            </a:rPr>
            <a:t>massBLASTer</a:t>
          </a:r>
          <a:r>
            <a:rPr lang="en-GB" sz="900" dirty="0">
              <a:solidFill>
                <a:sysClr val="window" lastClr="FFFFFF"/>
              </a:solidFill>
              <a:latin typeface="Aptos" panose="02110004020202020204"/>
              <a:ea typeface="+mn-ea"/>
              <a:cs typeface="+mn-cs"/>
            </a:rPr>
            <a:t>. </a:t>
          </a:r>
        </a:p>
      </dgm:t>
    </dgm:pt>
    <dgm:pt modelId="{F29C1D51-5AFD-459B-84C8-A172DF6BB223}" type="parTrans" cxnId="{9756D412-EDE9-4500-9F2E-500C7CA77AF1}">
      <dgm:prSet/>
      <dgm:spPr/>
      <dgm:t>
        <a:bodyPr/>
        <a:lstStyle/>
        <a:p>
          <a:endParaRPr lang="en-GB"/>
        </a:p>
      </dgm:t>
    </dgm:pt>
    <dgm:pt modelId="{58AEC1C6-A3E4-4444-AD0A-E99A89A53533}" type="sibTrans" cxnId="{9756D412-EDE9-4500-9F2E-500C7CA77AF1}">
      <dgm:prSet/>
      <dgm:spPr>
        <a:xfrm>
          <a:off x="2035968" y="2145652"/>
          <a:ext cx="391239" cy="457676"/>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en-GB">
            <a:solidFill>
              <a:sysClr val="window" lastClr="FFFFFF"/>
            </a:solidFill>
            <a:latin typeface="Aptos" panose="02110004020202020204"/>
            <a:ea typeface="+mn-ea"/>
            <a:cs typeface="+mn-cs"/>
          </a:endParaRPr>
        </a:p>
      </dgm:t>
    </dgm:pt>
    <dgm:pt modelId="{CE2B2E54-99B4-4BC9-B523-4A8384E1317C}">
      <dgm:prSet phldrT="[Text]" phldr="0" custT="1"/>
      <dgm:spPr>
        <a:xfrm>
          <a:off x="2589609" y="1360204"/>
          <a:ext cx="1845468" cy="2028573"/>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nchor="t"/>
        <a:lstStyle/>
        <a:p>
          <a:pPr>
            <a:buNone/>
          </a:pPr>
          <a:r>
            <a:rPr lang="en-GB" sz="900" b="1" dirty="0">
              <a:solidFill>
                <a:sysClr val="window" lastClr="FFFFFF"/>
              </a:solidFill>
              <a:latin typeface="Aptos" panose="02110004020202020204"/>
              <a:ea typeface="+mn-ea"/>
              <a:cs typeface="+mn-cs"/>
            </a:rPr>
            <a:t>Step 2:        </a:t>
          </a:r>
          <a:r>
            <a:rPr lang="en-GB" sz="900" b="0" dirty="0">
              <a:solidFill>
                <a:sysClr val="window" lastClr="FFFFFF"/>
              </a:solidFill>
              <a:latin typeface="Aptos" panose="02110004020202020204"/>
              <a:ea typeface="+mn-ea"/>
              <a:cs typeface="+mn-cs"/>
            </a:rPr>
            <a:t>Remove low scoring BLAST hits. Order by</a:t>
          </a:r>
          <a:r>
            <a:rPr lang="en-GB" sz="900" dirty="0">
              <a:solidFill>
                <a:sysClr val="window" lastClr="FFFFFF"/>
              </a:solidFill>
              <a:latin typeface="Aptos" panose="02110004020202020204"/>
              <a:ea typeface="+mn-ea"/>
              <a:cs typeface="+mn-cs"/>
            </a:rPr>
            <a:t> highest score &amp; lowest taxonomic resolution.</a:t>
          </a:r>
        </a:p>
      </dgm:t>
    </dgm:pt>
    <dgm:pt modelId="{A08EC66D-F3E7-4938-B224-59C724BED5CE}" type="parTrans" cxnId="{E00FA090-5B5F-4F2C-8393-2486A1600053}">
      <dgm:prSet/>
      <dgm:spPr/>
      <dgm:t>
        <a:bodyPr/>
        <a:lstStyle/>
        <a:p>
          <a:endParaRPr lang="en-GB"/>
        </a:p>
      </dgm:t>
    </dgm:pt>
    <dgm:pt modelId="{7F0E3D28-75E7-497F-B0D4-713BC6662828}" type="sibTrans" cxnId="{E00FA090-5B5F-4F2C-8393-2486A1600053}">
      <dgm:prSet/>
      <dgm:spPr>
        <a:xfrm>
          <a:off x="4619624" y="2145652"/>
          <a:ext cx="391239" cy="457676"/>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en-GB">
            <a:solidFill>
              <a:sysClr val="window" lastClr="FFFFFF"/>
            </a:solidFill>
            <a:latin typeface="Aptos" panose="02110004020202020204"/>
            <a:ea typeface="+mn-ea"/>
            <a:cs typeface="+mn-cs"/>
          </a:endParaRPr>
        </a:p>
      </dgm:t>
    </dgm:pt>
    <dgm:pt modelId="{BF41E81E-C8F5-40A4-AA51-EE80423E76BC}">
      <dgm:prSet phldrT="[Text]" phldr="0" custT="1"/>
      <dgm:spPr>
        <a:xfrm>
          <a:off x="5173265" y="1360204"/>
          <a:ext cx="1845468" cy="2028573"/>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nchor="t"/>
        <a:lstStyle/>
        <a:p>
          <a:pPr>
            <a:buNone/>
          </a:pPr>
          <a:r>
            <a:rPr lang="en-GB" sz="900" b="1" dirty="0">
              <a:solidFill>
                <a:sysClr val="window" lastClr="FFFFFF"/>
              </a:solidFill>
              <a:latin typeface="Aptos" panose="02110004020202020204"/>
              <a:ea typeface="+mn-ea"/>
              <a:cs typeface="+mn-cs"/>
            </a:rPr>
            <a:t>Step 3:      </a:t>
          </a:r>
          <a:r>
            <a:rPr lang="en-GB" sz="900" dirty="0">
              <a:solidFill>
                <a:sysClr val="window" lastClr="FFFFFF"/>
              </a:solidFill>
              <a:latin typeface="Aptos" panose="02110004020202020204"/>
              <a:ea typeface="+mn-ea"/>
              <a:cs typeface="+mn-cs"/>
            </a:rPr>
            <a:t>Check for conflict between </a:t>
          </a:r>
          <a:r>
            <a:rPr lang="en-GB" sz="900" dirty="0" err="1">
              <a:solidFill>
                <a:sysClr val="window" lastClr="FFFFFF"/>
              </a:solidFill>
              <a:latin typeface="Aptos" panose="02110004020202020204"/>
              <a:ea typeface="+mn-ea"/>
              <a:cs typeface="+mn-cs"/>
            </a:rPr>
            <a:t>sklearn</a:t>
          </a:r>
          <a:r>
            <a:rPr lang="en-GB" sz="900" dirty="0">
              <a:solidFill>
                <a:sysClr val="window" lastClr="FFFFFF"/>
              </a:solidFill>
              <a:latin typeface="Aptos" panose="02110004020202020204"/>
              <a:ea typeface="+mn-ea"/>
              <a:cs typeface="+mn-cs"/>
            </a:rPr>
            <a:t> and </a:t>
          </a:r>
          <a:r>
            <a:rPr lang="en-GB" sz="900" dirty="0" err="1">
              <a:solidFill>
                <a:sysClr val="window" lastClr="FFFFFF"/>
              </a:solidFill>
              <a:latin typeface="Aptos" panose="02110004020202020204"/>
              <a:ea typeface="+mn-ea"/>
              <a:cs typeface="+mn-cs"/>
            </a:rPr>
            <a:t>massBLASTer</a:t>
          </a:r>
          <a:r>
            <a:rPr lang="en-GB" sz="900" dirty="0">
              <a:solidFill>
                <a:sysClr val="window" lastClr="FFFFFF"/>
              </a:solidFill>
              <a:latin typeface="Aptos" panose="02110004020202020204"/>
              <a:ea typeface="+mn-ea"/>
              <a:cs typeface="+mn-cs"/>
            </a:rPr>
            <a:t> assigned taxa. </a:t>
          </a:r>
        </a:p>
      </dgm:t>
    </dgm:pt>
    <dgm:pt modelId="{A64CFCE0-4E9B-4043-A94C-AD11751A2B03}" type="parTrans" cxnId="{51E9DB69-DFFD-4F1A-B1B0-B8A1E8D0E6EA}">
      <dgm:prSet/>
      <dgm:spPr/>
      <dgm:t>
        <a:bodyPr/>
        <a:lstStyle/>
        <a:p>
          <a:endParaRPr lang="en-GB"/>
        </a:p>
      </dgm:t>
    </dgm:pt>
    <dgm:pt modelId="{943EDFA3-E3D2-45D5-A374-198B94BC9989}" type="sibTrans" cxnId="{51E9DB69-DFFD-4F1A-B1B0-B8A1E8D0E6EA}">
      <dgm:prSet/>
      <dgm:spPr>
        <a:xfrm>
          <a:off x="7203280" y="2145652"/>
          <a:ext cx="391239" cy="457676"/>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en-GB">
            <a:solidFill>
              <a:sysClr val="window" lastClr="FFFFFF"/>
            </a:solidFill>
            <a:latin typeface="Aptos" panose="02110004020202020204"/>
            <a:ea typeface="+mn-ea"/>
            <a:cs typeface="+mn-cs"/>
          </a:endParaRPr>
        </a:p>
      </dgm:t>
    </dgm:pt>
    <dgm:pt modelId="{B515F477-F690-4DF0-961E-9A5CA6C35256}">
      <dgm:prSet phldrT="[Text]" phldr="0" custT="1"/>
      <dgm:spPr>
        <a:xfrm>
          <a:off x="7756921" y="1360204"/>
          <a:ext cx="1845468" cy="2028573"/>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nchor="t"/>
        <a:lstStyle/>
        <a:p>
          <a:pPr>
            <a:buNone/>
          </a:pPr>
          <a:r>
            <a:rPr lang="en-GB" sz="900" b="1" dirty="0">
              <a:solidFill>
                <a:sysClr val="window" lastClr="FFFFFF"/>
              </a:solidFill>
              <a:latin typeface="Aptos" panose="02110004020202020204"/>
              <a:ea typeface="+mn-ea"/>
              <a:cs typeface="+mn-cs"/>
            </a:rPr>
            <a:t>Step 4: </a:t>
          </a:r>
          <a:r>
            <a:rPr lang="en-GB" sz="900" dirty="0">
              <a:solidFill>
                <a:sysClr val="window" lastClr="FFFFFF"/>
              </a:solidFill>
              <a:latin typeface="Aptos" panose="02110004020202020204"/>
              <a:ea typeface="+mn-ea"/>
              <a:cs typeface="+mn-cs"/>
            </a:rPr>
            <a:t>Manually assess sequence similarity where conflicting hits were found.</a:t>
          </a:r>
        </a:p>
      </dgm:t>
    </dgm:pt>
    <dgm:pt modelId="{103F85F8-346A-4F00-A196-07192CC2259C}" type="parTrans" cxnId="{5BAB40E0-4E7D-4518-BD7A-1C724448FFE9}">
      <dgm:prSet/>
      <dgm:spPr/>
      <dgm:t>
        <a:bodyPr/>
        <a:lstStyle/>
        <a:p>
          <a:endParaRPr lang="en-GB"/>
        </a:p>
      </dgm:t>
    </dgm:pt>
    <dgm:pt modelId="{4234BFA3-051B-47DB-9DD9-D82C1D5D9E85}" type="sibTrans" cxnId="{5BAB40E0-4E7D-4518-BD7A-1C724448FFE9}">
      <dgm:prSet/>
      <dgm:spPr>
        <a:xfrm>
          <a:off x="9786936" y="2145652"/>
          <a:ext cx="391239" cy="457676"/>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en-GB">
            <a:solidFill>
              <a:sysClr val="window" lastClr="FFFFFF"/>
            </a:solidFill>
            <a:latin typeface="Aptos" panose="02110004020202020204"/>
            <a:ea typeface="+mn-ea"/>
            <a:cs typeface="+mn-cs"/>
          </a:endParaRPr>
        </a:p>
      </dgm:t>
    </dgm:pt>
    <dgm:pt modelId="{1D02751F-AE12-467B-919F-50DAAA7478FD}">
      <dgm:prSet custT="1"/>
      <dgm:spPr>
        <a:xfrm>
          <a:off x="10340577" y="1360204"/>
          <a:ext cx="1845468" cy="2028573"/>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nchor="t"/>
        <a:lstStyle/>
        <a:p>
          <a:pPr>
            <a:buNone/>
          </a:pPr>
          <a:r>
            <a:rPr lang="en-GB" sz="900" b="1" dirty="0">
              <a:solidFill>
                <a:sysClr val="window" lastClr="FFFFFF"/>
              </a:solidFill>
              <a:latin typeface="Aptos" panose="02110004020202020204"/>
              <a:ea typeface="+mn-ea"/>
              <a:cs typeface="+mn-cs"/>
            </a:rPr>
            <a:t>Step 5:    </a:t>
          </a:r>
          <a:r>
            <a:rPr lang="en-GB" sz="900" dirty="0">
              <a:solidFill>
                <a:sysClr val="window" lastClr="FFFFFF"/>
              </a:solidFill>
              <a:latin typeface="Aptos" panose="02110004020202020204"/>
              <a:ea typeface="+mn-ea"/>
              <a:cs typeface="+mn-cs"/>
            </a:rPr>
            <a:t>Update data tables to have consensus taxonomic assignment.</a:t>
          </a:r>
        </a:p>
      </dgm:t>
    </dgm:pt>
    <dgm:pt modelId="{B4829B63-D3BF-4506-AC19-7F02990532C0}" type="parTrans" cxnId="{91DD4BF6-A97B-42DE-9DA1-A0596BE8C655}">
      <dgm:prSet/>
      <dgm:spPr/>
      <dgm:t>
        <a:bodyPr/>
        <a:lstStyle/>
        <a:p>
          <a:endParaRPr lang="en-GB"/>
        </a:p>
      </dgm:t>
    </dgm:pt>
    <dgm:pt modelId="{EC5F7737-F494-4892-88A9-B111C2FF446A}" type="sibTrans" cxnId="{91DD4BF6-A97B-42DE-9DA1-A0596BE8C655}">
      <dgm:prSet/>
      <dgm:spPr/>
      <dgm:t>
        <a:bodyPr/>
        <a:lstStyle/>
        <a:p>
          <a:endParaRPr lang="en-GB"/>
        </a:p>
      </dgm:t>
    </dgm:pt>
    <dgm:pt modelId="{4B2C87F1-A9F9-41B2-9404-5A163339DD73}" type="pres">
      <dgm:prSet presAssocID="{B64A00D3-EFBA-47C2-87EA-001A27D03AA3}" presName="Name0" presStyleCnt="0">
        <dgm:presLayoutVars>
          <dgm:dir/>
          <dgm:resizeHandles val="exact"/>
        </dgm:presLayoutVars>
      </dgm:prSet>
      <dgm:spPr/>
    </dgm:pt>
    <dgm:pt modelId="{C7177EEC-ED58-44E6-9380-22A268BFF318}" type="pres">
      <dgm:prSet presAssocID="{36DD262D-B7EF-48E9-B743-1F8FC5EDA7AA}" presName="node" presStyleLbl="node1" presStyleIdx="0" presStyleCnt="5">
        <dgm:presLayoutVars>
          <dgm:bulletEnabled val="1"/>
        </dgm:presLayoutVars>
      </dgm:prSet>
      <dgm:spPr/>
    </dgm:pt>
    <dgm:pt modelId="{B2C66C37-F636-4599-897F-599086D4F2EB}" type="pres">
      <dgm:prSet presAssocID="{58AEC1C6-A3E4-4444-AD0A-E99A89A53533}" presName="sibTrans" presStyleLbl="sibTrans2D1" presStyleIdx="0" presStyleCnt="4"/>
      <dgm:spPr/>
    </dgm:pt>
    <dgm:pt modelId="{5FDC07BC-6508-46C7-BA7D-FB21AB30596D}" type="pres">
      <dgm:prSet presAssocID="{58AEC1C6-A3E4-4444-AD0A-E99A89A53533}" presName="connectorText" presStyleLbl="sibTrans2D1" presStyleIdx="0" presStyleCnt="4"/>
      <dgm:spPr/>
    </dgm:pt>
    <dgm:pt modelId="{6DD85674-6934-4278-8599-2CFEB3ABEC29}" type="pres">
      <dgm:prSet presAssocID="{CE2B2E54-99B4-4BC9-B523-4A8384E1317C}" presName="node" presStyleLbl="node1" presStyleIdx="1" presStyleCnt="5">
        <dgm:presLayoutVars>
          <dgm:bulletEnabled val="1"/>
        </dgm:presLayoutVars>
      </dgm:prSet>
      <dgm:spPr/>
    </dgm:pt>
    <dgm:pt modelId="{F5512F12-706A-4B78-9BCD-82556B0DC01D}" type="pres">
      <dgm:prSet presAssocID="{7F0E3D28-75E7-497F-B0D4-713BC6662828}" presName="sibTrans" presStyleLbl="sibTrans2D1" presStyleIdx="1" presStyleCnt="4"/>
      <dgm:spPr/>
    </dgm:pt>
    <dgm:pt modelId="{5C04B389-C686-47D3-9E88-7F9B38CF61B0}" type="pres">
      <dgm:prSet presAssocID="{7F0E3D28-75E7-497F-B0D4-713BC6662828}" presName="connectorText" presStyleLbl="sibTrans2D1" presStyleIdx="1" presStyleCnt="4"/>
      <dgm:spPr/>
    </dgm:pt>
    <dgm:pt modelId="{2ACC5C74-1B70-4FD2-A58E-1A8E72165B02}" type="pres">
      <dgm:prSet presAssocID="{BF41E81E-C8F5-40A4-AA51-EE80423E76BC}" presName="node" presStyleLbl="node1" presStyleIdx="2" presStyleCnt="5">
        <dgm:presLayoutVars>
          <dgm:bulletEnabled val="1"/>
        </dgm:presLayoutVars>
      </dgm:prSet>
      <dgm:spPr/>
    </dgm:pt>
    <dgm:pt modelId="{E172877C-12FD-4A6E-A176-D94893E3E06E}" type="pres">
      <dgm:prSet presAssocID="{943EDFA3-E3D2-45D5-A374-198B94BC9989}" presName="sibTrans" presStyleLbl="sibTrans2D1" presStyleIdx="2" presStyleCnt="4"/>
      <dgm:spPr/>
    </dgm:pt>
    <dgm:pt modelId="{4305406E-A5C9-44CF-B879-19F948EAEE2C}" type="pres">
      <dgm:prSet presAssocID="{943EDFA3-E3D2-45D5-A374-198B94BC9989}" presName="connectorText" presStyleLbl="sibTrans2D1" presStyleIdx="2" presStyleCnt="4"/>
      <dgm:spPr/>
    </dgm:pt>
    <dgm:pt modelId="{7D96F4B9-C39D-4E42-AE1D-CA1A7254DFC7}" type="pres">
      <dgm:prSet presAssocID="{B515F477-F690-4DF0-961E-9A5CA6C35256}" presName="node" presStyleLbl="node1" presStyleIdx="3" presStyleCnt="5">
        <dgm:presLayoutVars>
          <dgm:bulletEnabled val="1"/>
        </dgm:presLayoutVars>
      </dgm:prSet>
      <dgm:spPr/>
    </dgm:pt>
    <dgm:pt modelId="{29B63091-DE98-448C-81A6-24AED96D2DF9}" type="pres">
      <dgm:prSet presAssocID="{4234BFA3-051B-47DB-9DD9-D82C1D5D9E85}" presName="sibTrans" presStyleLbl="sibTrans2D1" presStyleIdx="3" presStyleCnt="4"/>
      <dgm:spPr/>
    </dgm:pt>
    <dgm:pt modelId="{1F78430F-94DF-4ADA-B893-3180C01B48DE}" type="pres">
      <dgm:prSet presAssocID="{4234BFA3-051B-47DB-9DD9-D82C1D5D9E85}" presName="connectorText" presStyleLbl="sibTrans2D1" presStyleIdx="3" presStyleCnt="4"/>
      <dgm:spPr/>
    </dgm:pt>
    <dgm:pt modelId="{9DFE66B5-1E21-4EC6-926A-07CD05946E9E}" type="pres">
      <dgm:prSet presAssocID="{1D02751F-AE12-467B-919F-50DAAA7478FD}" presName="node" presStyleLbl="node1" presStyleIdx="4" presStyleCnt="5">
        <dgm:presLayoutVars>
          <dgm:bulletEnabled val="1"/>
        </dgm:presLayoutVars>
      </dgm:prSet>
      <dgm:spPr/>
    </dgm:pt>
  </dgm:ptLst>
  <dgm:cxnLst>
    <dgm:cxn modelId="{38CCFC03-E679-4523-B1F9-EE7650E0BA53}" type="presOf" srcId="{36DD262D-B7EF-48E9-B743-1F8FC5EDA7AA}" destId="{C7177EEC-ED58-44E6-9380-22A268BFF318}" srcOrd="0" destOrd="0" presId="urn:microsoft.com/office/officeart/2005/8/layout/process1"/>
    <dgm:cxn modelId="{FCC0390A-F7D3-435F-9BB6-796B242C24C5}" type="presOf" srcId="{CE2B2E54-99B4-4BC9-B523-4A8384E1317C}" destId="{6DD85674-6934-4278-8599-2CFEB3ABEC29}" srcOrd="0" destOrd="0" presId="urn:microsoft.com/office/officeart/2005/8/layout/process1"/>
    <dgm:cxn modelId="{9756D412-EDE9-4500-9F2E-500C7CA77AF1}" srcId="{B64A00D3-EFBA-47C2-87EA-001A27D03AA3}" destId="{36DD262D-B7EF-48E9-B743-1F8FC5EDA7AA}" srcOrd="0" destOrd="0" parTransId="{F29C1D51-5AFD-459B-84C8-A172DF6BB223}" sibTransId="{58AEC1C6-A3E4-4444-AD0A-E99A89A53533}"/>
    <dgm:cxn modelId="{C450041C-DD4F-4EDA-93E9-03FB14FC1842}" type="presOf" srcId="{7F0E3D28-75E7-497F-B0D4-713BC6662828}" destId="{5C04B389-C686-47D3-9E88-7F9B38CF61B0}" srcOrd="1" destOrd="0" presId="urn:microsoft.com/office/officeart/2005/8/layout/process1"/>
    <dgm:cxn modelId="{ADF63A3D-90B2-4744-AA41-0309C0C3716D}" type="presOf" srcId="{4234BFA3-051B-47DB-9DD9-D82C1D5D9E85}" destId="{1F78430F-94DF-4ADA-B893-3180C01B48DE}" srcOrd="1" destOrd="0" presId="urn:microsoft.com/office/officeart/2005/8/layout/process1"/>
    <dgm:cxn modelId="{0F6E495E-4503-407C-8051-76A89FD79117}" type="presOf" srcId="{1D02751F-AE12-467B-919F-50DAAA7478FD}" destId="{9DFE66B5-1E21-4EC6-926A-07CD05946E9E}" srcOrd="0" destOrd="0" presId="urn:microsoft.com/office/officeart/2005/8/layout/process1"/>
    <dgm:cxn modelId="{51E9DB69-DFFD-4F1A-B1B0-B8A1E8D0E6EA}" srcId="{B64A00D3-EFBA-47C2-87EA-001A27D03AA3}" destId="{BF41E81E-C8F5-40A4-AA51-EE80423E76BC}" srcOrd="2" destOrd="0" parTransId="{A64CFCE0-4E9B-4043-A94C-AD11751A2B03}" sibTransId="{943EDFA3-E3D2-45D5-A374-198B94BC9989}"/>
    <dgm:cxn modelId="{F221266B-E080-481A-8B8A-CE85A63D4AAC}" type="presOf" srcId="{B64A00D3-EFBA-47C2-87EA-001A27D03AA3}" destId="{4B2C87F1-A9F9-41B2-9404-5A163339DD73}" srcOrd="0" destOrd="0" presId="urn:microsoft.com/office/officeart/2005/8/layout/process1"/>
    <dgm:cxn modelId="{1282BF70-DB0A-4CED-BBBF-83BB96820EC5}" type="presOf" srcId="{943EDFA3-E3D2-45D5-A374-198B94BC9989}" destId="{E172877C-12FD-4A6E-A176-D94893E3E06E}" srcOrd="0" destOrd="0" presId="urn:microsoft.com/office/officeart/2005/8/layout/process1"/>
    <dgm:cxn modelId="{9E9AF381-F6D8-4F9A-B158-B3442463B8BF}" type="presOf" srcId="{BF41E81E-C8F5-40A4-AA51-EE80423E76BC}" destId="{2ACC5C74-1B70-4FD2-A58E-1A8E72165B02}" srcOrd="0" destOrd="0" presId="urn:microsoft.com/office/officeart/2005/8/layout/process1"/>
    <dgm:cxn modelId="{31106387-58DC-4DB8-A430-E82F50A2A79B}" type="presOf" srcId="{58AEC1C6-A3E4-4444-AD0A-E99A89A53533}" destId="{5FDC07BC-6508-46C7-BA7D-FB21AB30596D}" srcOrd="1" destOrd="0" presId="urn:microsoft.com/office/officeart/2005/8/layout/process1"/>
    <dgm:cxn modelId="{E00FA090-5B5F-4F2C-8393-2486A1600053}" srcId="{B64A00D3-EFBA-47C2-87EA-001A27D03AA3}" destId="{CE2B2E54-99B4-4BC9-B523-4A8384E1317C}" srcOrd="1" destOrd="0" parTransId="{A08EC66D-F3E7-4938-B224-59C724BED5CE}" sibTransId="{7F0E3D28-75E7-497F-B0D4-713BC6662828}"/>
    <dgm:cxn modelId="{469A4FB3-7C2F-4514-82C3-B33958BAD059}" type="presOf" srcId="{7F0E3D28-75E7-497F-B0D4-713BC6662828}" destId="{F5512F12-706A-4B78-9BCD-82556B0DC01D}" srcOrd="0" destOrd="0" presId="urn:microsoft.com/office/officeart/2005/8/layout/process1"/>
    <dgm:cxn modelId="{9B06DAC6-C434-4D8D-AE04-0EBF2A731477}" type="presOf" srcId="{943EDFA3-E3D2-45D5-A374-198B94BC9989}" destId="{4305406E-A5C9-44CF-B879-19F948EAEE2C}" srcOrd="1" destOrd="0" presId="urn:microsoft.com/office/officeart/2005/8/layout/process1"/>
    <dgm:cxn modelId="{19E679C9-AABE-4229-BB65-CBDB471C5624}" type="presOf" srcId="{58AEC1C6-A3E4-4444-AD0A-E99A89A53533}" destId="{B2C66C37-F636-4599-897F-599086D4F2EB}" srcOrd="0" destOrd="0" presId="urn:microsoft.com/office/officeart/2005/8/layout/process1"/>
    <dgm:cxn modelId="{5BAB40E0-4E7D-4518-BD7A-1C724448FFE9}" srcId="{B64A00D3-EFBA-47C2-87EA-001A27D03AA3}" destId="{B515F477-F690-4DF0-961E-9A5CA6C35256}" srcOrd="3" destOrd="0" parTransId="{103F85F8-346A-4F00-A196-07192CC2259C}" sibTransId="{4234BFA3-051B-47DB-9DD9-D82C1D5D9E85}"/>
    <dgm:cxn modelId="{10E226F3-76A9-40A0-8DA5-0ED7D85862B4}" type="presOf" srcId="{4234BFA3-051B-47DB-9DD9-D82C1D5D9E85}" destId="{29B63091-DE98-448C-81A6-24AED96D2DF9}" srcOrd="0" destOrd="0" presId="urn:microsoft.com/office/officeart/2005/8/layout/process1"/>
    <dgm:cxn modelId="{91DD4BF6-A97B-42DE-9DA1-A0596BE8C655}" srcId="{B64A00D3-EFBA-47C2-87EA-001A27D03AA3}" destId="{1D02751F-AE12-467B-919F-50DAAA7478FD}" srcOrd="4" destOrd="0" parTransId="{B4829B63-D3BF-4506-AC19-7F02990532C0}" sibTransId="{EC5F7737-F494-4892-88A9-B111C2FF446A}"/>
    <dgm:cxn modelId="{71F8D3FB-0842-4972-9391-3668BB9031DC}" type="presOf" srcId="{B515F477-F690-4DF0-961E-9A5CA6C35256}" destId="{7D96F4B9-C39D-4E42-AE1D-CA1A7254DFC7}" srcOrd="0" destOrd="0" presId="urn:microsoft.com/office/officeart/2005/8/layout/process1"/>
    <dgm:cxn modelId="{98E717E0-9CC5-48E3-B4FA-2FAC88CE36E0}" type="presParOf" srcId="{4B2C87F1-A9F9-41B2-9404-5A163339DD73}" destId="{C7177EEC-ED58-44E6-9380-22A268BFF318}" srcOrd="0" destOrd="0" presId="urn:microsoft.com/office/officeart/2005/8/layout/process1"/>
    <dgm:cxn modelId="{08C1C29D-4ABF-44E7-83C6-3D3286AB4D77}" type="presParOf" srcId="{4B2C87F1-A9F9-41B2-9404-5A163339DD73}" destId="{B2C66C37-F636-4599-897F-599086D4F2EB}" srcOrd="1" destOrd="0" presId="urn:microsoft.com/office/officeart/2005/8/layout/process1"/>
    <dgm:cxn modelId="{3BE06419-457D-4207-A987-7D3948736FAE}" type="presParOf" srcId="{B2C66C37-F636-4599-897F-599086D4F2EB}" destId="{5FDC07BC-6508-46C7-BA7D-FB21AB30596D}" srcOrd="0" destOrd="0" presId="urn:microsoft.com/office/officeart/2005/8/layout/process1"/>
    <dgm:cxn modelId="{274DA18F-9199-4F94-8E60-EBB9BFD43D68}" type="presParOf" srcId="{4B2C87F1-A9F9-41B2-9404-5A163339DD73}" destId="{6DD85674-6934-4278-8599-2CFEB3ABEC29}" srcOrd="2" destOrd="0" presId="urn:microsoft.com/office/officeart/2005/8/layout/process1"/>
    <dgm:cxn modelId="{7378F634-4FCD-43F2-BBAB-39D602F117E3}" type="presParOf" srcId="{4B2C87F1-A9F9-41B2-9404-5A163339DD73}" destId="{F5512F12-706A-4B78-9BCD-82556B0DC01D}" srcOrd="3" destOrd="0" presId="urn:microsoft.com/office/officeart/2005/8/layout/process1"/>
    <dgm:cxn modelId="{8394431F-5972-43EB-BB5A-4EBBD2924183}" type="presParOf" srcId="{F5512F12-706A-4B78-9BCD-82556B0DC01D}" destId="{5C04B389-C686-47D3-9E88-7F9B38CF61B0}" srcOrd="0" destOrd="0" presId="urn:microsoft.com/office/officeart/2005/8/layout/process1"/>
    <dgm:cxn modelId="{DC109D8A-D925-4501-8A8E-D1CCF473948B}" type="presParOf" srcId="{4B2C87F1-A9F9-41B2-9404-5A163339DD73}" destId="{2ACC5C74-1B70-4FD2-A58E-1A8E72165B02}" srcOrd="4" destOrd="0" presId="urn:microsoft.com/office/officeart/2005/8/layout/process1"/>
    <dgm:cxn modelId="{ED16ADBB-B78E-491F-B3C1-FB999D4474EA}" type="presParOf" srcId="{4B2C87F1-A9F9-41B2-9404-5A163339DD73}" destId="{E172877C-12FD-4A6E-A176-D94893E3E06E}" srcOrd="5" destOrd="0" presId="urn:microsoft.com/office/officeart/2005/8/layout/process1"/>
    <dgm:cxn modelId="{BE1448A1-8371-4D74-BD96-1261DFD82AB9}" type="presParOf" srcId="{E172877C-12FD-4A6E-A176-D94893E3E06E}" destId="{4305406E-A5C9-44CF-B879-19F948EAEE2C}" srcOrd="0" destOrd="0" presId="urn:microsoft.com/office/officeart/2005/8/layout/process1"/>
    <dgm:cxn modelId="{444DC621-1753-4E66-ADED-2AA487100F5D}" type="presParOf" srcId="{4B2C87F1-A9F9-41B2-9404-5A163339DD73}" destId="{7D96F4B9-C39D-4E42-AE1D-CA1A7254DFC7}" srcOrd="6" destOrd="0" presId="urn:microsoft.com/office/officeart/2005/8/layout/process1"/>
    <dgm:cxn modelId="{EFE86BF3-842D-4559-BAF4-C096D59049C7}" type="presParOf" srcId="{4B2C87F1-A9F9-41B2-9404-5A163339DD73}" destId="{29B63091-DE98-448C-81A6-24AED96D2DF9}" srcOrd="7" destOrd="0" presId="urn:microsoft.com/office/officeart/2005/8/layout/process1"/>
    <dgm:cxn modelId="{22112F73-7E69-4E62-BCE2-3D324CDBA226}" type="presParOf" srcId="{29B63091-DE98-448C-81A6-24AED96D2DF9}" destId="{1F78430F-94DF-4ADA-B893-3180C01B48DE}" srcOrd="0" destOrd="0" presId="urn:microsoft.com/office/officeart/2005/8/layout/process1"/>
    <dgm:cxn modelId="{3EA110CD-DFFB-4D3D-B0DB-BF789A648D17}" type="presParOf" srcId="{4B2C87F1-A9F9-41B2-9404-5A163339DD73}" destId="{9DFE66B5-1E21-4EC6-926A-07CD05946E9E}" srcOrd="8"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034879A-6BA7-48A8-B7F1-1484BA14F62B}"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D10870AE-7CF4-4A07-9668-23F322033786}">
      <dgm:prSet phldrT="[Text]" phldr="0" custT="1"/>
      <dgm:spPr/>
      <dgm:t>
        <a:bodyPr/>
        <a:lstStyle/>
        <a:p>
          <a:r>
            <a:rPr lang="en-GB" sz="900" b="1" dirty="0"/>
            <a:t>1. Check for naming conflicts</a:t>
          </a:r>
        </a:p>
        <a:p>
          <a:r>
            <a:rPr lang="en-GB" sz="900" b="0" dirty="0"/>
            <a:t>Using index </a:t>
          </a:r>
          <a:r>
            <a:rPr lang="en-GB" sz="900" b="0" dirty="0" err="1"/>
            <a:t>fungorum</a:t>
          </a:r>
          <a:r>
            <a:rPr lang="en-GB" sz="900" b="0" dirty="0"/>
            <a:t> (20) assess if the two hits are synonyms. If so, use the current accepted name.</a:t>
          </a:r>
        </a:p>
      </dgm:t>
    </dgm:pt>
    <dgm:pt modelId="{A204FFD3-2F2F-452D-BA48-8E736A908558}" type="parTrans" cxnId="{BD115B0A-6F70-49C2-9FB2-705D05FAE2C6}">
      <dgm:prSet/>
      <dgm:spPr/>
      <dgm:t>
        <a:bodyPr/>
        <a:lstStyle/>
        <a:p>
          <a:endParaRPr lang="en-GB"/>
        </a:p>
      </dgm:t>
    </dgm:pt>
    <dgm:pt modelId="{64E1A6B8-4085-4A65-8831-EFFE2A7B9BE8}" type="sibTrans" cxnId="{BD115B0A-6F70-49C2-9FB2-705D05FAE2C6}">
      <dgm:prSet/>
      <dgm:spPr/>
      <dgm:t>
        <a:bodyPr/>
        <a:lstStyle/>
        <a:p>
          <a:endParaRPr lang="en-GB"/>
        </a:p>
      </dgm:t>
    </dgm:pt>
    <dgm:pt modelId="{B48727B5-B4C7-4DD5-B198-7D41A886D30B}">
      <dgm:prSet phldrT="[Text]" phldr="0" custT="1"/>
      <dgm:spPr/>
      <dgm:t>
        <a:bodyPr/>
        <a:lstStyle/>
        <a:p>
          <a:r>
            <a:rPr lang="en-GB" sz="900" b="1" dirty="0"/>
            <a:t>2. Identify species accessions</a:t>
          </a:r>
        </a:p>
        <a:p>
          <a:r>
            <a:rPr lang="en-GB" sz="900" b="0" dirty="0"/>
            <a:t>Find ITS2 reference sequences for the two species. Preference given to those derived from culture and verified with multiple approaches. If the conflict is not at species level then accept the lowest shared common rank as the accepted name.   </a:t>
          </a:r>
        </a:p>
      </dgm:t>
    </dgm:pt>
    <dgm:pt modelId="{C784A991-D87D-41C1-A937-D71DDBF6537A}" type="parTrans" cxnId="{FCD1A9D6-D5BF-421E-A15E-A4783E2825E5}">
      <dgm:prSet/>
      <dgm:spPr/>
      <dgm:t>
        <a:bodyPr/>
        <a:lstStyle/>
        <a:p>
          <a:endParaRPr lang="en-GB"/>
        </a:p>
      </dgm:t>
    </dgm:pt>
    <dgm:pt modelId="{EDDB2D33-3875-43EC-A9E2-D6FACF8D4B74}" type="sibTrans" cxnId="{FCD1A9D6-D5BF-421E-A15E-A4783E2825E5}">
      <dgm:prSet/>
      <dgm:spPr/>
      <dgm:t>
        <a:bodyPr/>
        <a:lstStyle/>
        <a:p>
          <a:endParaRPr lang="en-GB"/>
        </a:p>
      </dgm:t>
    </dgm:pt>
    <dgm:pt modelId="{D169FD79-ACC7-43C1-ABBF-D5478A421F6A}">
      <dgm:prSet phldrT="[Text]" phldr="0" custT="1"/>
      <dgm:spPr/>
      <dgm:t>
        <a:bodyPr/>
        <a:lstStyle/>
        <a:p>
          <a:r>
            <a:rPr lang="en-GB" sz="900" b="1" dirty="0"/>
            <a:t>3. Compare sequence alignment</a:t>
          </a:r>
        </a:p>
        <a:p>
          <a:r>
            <a:rPr lang="en-GB" sz="900" b="0" dirty="0"/>
            <a:t>Visually compare sequence alignments for both sequences against the raw OTU sequence for the conflict. If one is clearly better aligned than the other (</a:t>
          </a:r>
          <a:r>
            <a:rPr lang="en-GB" sz="900" b="0" dirty="0" err="1"/>
            <a:t>i.e</a:t>
          </a:r>
          <a:r>
            <a:rPr lang="en-GB" sz="900" b="0" dirty="0"/>
            <a:t> &gt;2bp difference) than accept the better assignment, else accept the lowest shared common rank as the accepted name. </a:t>
          </a:r>
          <a:endParaRPr lang="en-GB" sz="900" b="1" dirty="0"/>
        </a:p>
      </dgm:t>
    </dgm:pt>
    <dgm:pt modelId="{A804EF70-8A3A-478F-8B76-BFEB3811FE9D}" type="parTrans" cxnId="{4FAA3532-6A5E-4B93-BDAC-EF08CFDEA2DC}">
      <dgm:prSet/>
      <dgm:spPr/>
      <dgm:t>
        <a:bodyPr/>
        <a:lstStyle/>
        <a:p>
          <a:endParaRPr lang="en-GB"/>
        </a:p>
      </dgm:t>
    </dgm:pt>
    <dgm:pt modelId="{56F0DD49-605E-40AD-99A1-C4E47850892D}" type="sibTrans" cxnId="{4FAA3532-6A5E-4B93-BDAC-EF08CFDEA2DC}">
      <dgm:prSet/>
      <dgm:spPr/>
      <dgm:t>
        <a:bodyPr/>
        <a:lstStyle/>
        <a:p>
          <a:endParaRPr lang="en-GB"/>
        </a:p>
      </dgm:t>
    </dgm:pt>
    <dgm:pt modelId="{D4D5E3DD-14CB-46D1-9845-D8AD26CDFA64}">
      <dgm:prSet phldrT="[Text]" phldr="0" custT="1"/>
      <dgm:spPr/>
      <dgm:t>
        <a:bodyPr/>
        <a:lstStyle/>
        <a:p>
          <a:r>
            <a:rPr lang="en-GB" sz="900" b="1" dirty="0"/>
            <a:t>4. Integrate expert knowledge</a:t>
          </a:r>
        </a:p>
        <a:p>
          <a:r>
            <a:rPr lang="en-GB" sz="900" b="0" dirty="0"/>
            <a:t>If the preceeding steps have failed to clarify a taxanomic assignment but there is reason to expect one classification over the other due to expert knowledge of the study system, use the expert informed assignment. </a:t>
          </a:r>
        </a:p>
      </dgm:t>
    </dgm:pt>
    <dgm:pt modelId="{22EDD211-2177-4062-AA99-F5BB8CFAE17E}" type="parTrans" cxnId="{05EB95CD-ACAF-440E-A223-DA512EB51061}">
      <dgm:prSet/>
      <dgm:spPr/>
      <dgm:t>
        <a:bodyPr/>
        <a:lstStyle/>
        <a:p>
          <a:endParaRPr lang="en-GB"/>
        </a:p>
      </dgm:t>
    </dgm:pt>
    <dgm:pt modelId="{EBA2AEB3-1177-4504-BBCA-8EE0306A57EB}" type="sibTrans" cxnId="{05EB95CD-ACAF-440E-A223-DA512EB51061}">
      <dgm:prSet/>
      <dgm:spPr/>
      <dgm:t>
        <a:bodyPr/>
        <a:lstStyle/>
        <a:p>
          <a:endParaRPr lang="en-GB"/>
        </a:p>
      </dgm:t>
    </dgm:pt>
    <dgm:pt modelId="{25D936A9-1F3D-44BB-8241-E819716419A9}" type="pres">
      <dgm:prSet presAssocID="{C034879A-6BA7-48A8-B7F1-1484BA14F62B}" presName="linearFlow" presStyleCnt="0">
        <dgm:presLayoutVars>
          <dgm:resizeHandles val="exact"/>
        </dgm:presLayoutVars>
      </dgm:prSet>
      <dgm:spPr/>
    </dgm:pt>
    <dgm:pt modelId="{138AD83E-F59E-4B0A-A7B8-C94CAE8B9096}" type="pres">
      <dgm:prSet presAssocID="{D10870AE-7CF4-4A07-9668-23F322033786}" presName="node" presStyleLbl="node1" presStyleIdx="0" presStyleCnt="4">
        <dgm:presLayoutVars>
          <dgm:bulletEnabled val="1"/>
        </dgm:presLayoutVars>
      </dgm:prSet>
      <dgm:spPr/>
    </dgm:pt>
    <dgm:pt modelId="{2A70F446-E434-4F4B-B463-F8EC2B4FD655}" type="pres">
      <dgm:prSet presAssocID="{64E1A6B8-4085-4A65-8831-EFFE2A7B9BE8}" presName="sibTrans" presStyleLbl="sibTrans2D1" presStyleIdx="0" presStyleCnt="3"/>
      <dgm:spPr/>
    </dgm:pt>
    <dgm:pt modelId="{15305636-4C95-4445-8E55-669AC2C1EE59}" type="pres">
      <dgm:prSet presAssocID="{64E1A6B8-4085-4A65-8831-EFFE2A7B9BE8}" presName="connectorText" presStyleLbl="sibTrans2D1" presStyleIdx="0" presStyleCnt="3"/>
      <dgm:spPr/>
    </dgm:pt>
    <dgm:pt modelId="{824F3540-531D-4B4A-B85D-AB3B0C03D437}" type="pres">
      <dgm:prSet presAssocID="{B48727B5-B4C7-4DD5-B198-7D41A886D30B}" presName="node" presStyleLbl="node1" presStyleIdx="1" presStyleCnt="4">
        <dgm:presLayoutVars>
          <dgm:bulletEnabled val="1"/>
        </dgm:presLayoutVars>
      </dgm:prSet>
      <dgm:spPr/>
    </dgm:pt>
    <dgm:pt modelId="{771509E4-6716-44FB-A246-121CD3431108}" type="pres">
      <dgm:prSet presAssocID="{EDDB2D33-3875-43EC-A9E2-D6FACF8D4B74}" presName="sibTrans" presStyleLbl="sibTrans2D1" presStyleIdx="1" presStyleCnt="3"/>
      <dgm:spPr/>
    </dgm:pt>
    <dgm:pt modelId="{F9E65233-D68F-4092-82BD-39B066F2D794}" type="pres">
      <dgm:prSet presAssocID="{EDDB2D33-3875-43EC-A9E2-D6FACF8D4B74}" presName="connectorText" presStyleLbl="sibTrans2D1" presStyleIdx="1" presStyleCnt="3"/>
      <dgm:spPr/>
    </dgm:pt>
    <dgm:pt modelId="{AB0FC805-06F8-44F4-AA2F-3DBC95CC2B15}" type="pres">
      <dgm:prSet presAssocID="{D169FD79-ACC7-43C1-ABBF-D5478A421F6A}" presName="node" presStyleLbl="node1" presStyleIdx="2" presStyleCnt="4" custLinFactNeighborX="0" custLinFactNeighborY="-10161">
        <dgm:presLayoutVars>
          <dgm:bulletEnabled val="1"/>
        </dgm:presLayoutVars>
      </dgm:prSet>
      <dgm:spPr/>
    </dgm:pt>
    <dgm:pt modelId="{DF6CAA6B-2D6E-4025-AEED-EA710EFF7490}" type="pres">
      <dgm:prSet presAssocID="{56F0DD49-605E-40AD-99A1-C4E47850892D}" presName="sibTrans" presStyleLbl="sibTrans2D1" presStyleIdx="2" presStyleCnt="3"/>
      <dgm:spPr/>
    </dgm:pt>
    <dgm:pt modelId="{FC648D9B-D382-44FF-BF74-E6FCFF57C0F6}" type="pres">
      <dgm:prSet presAssocID="{56F0DD49-605E-40AD-99A1-C4E47850892D}" presName="connectorText" presStyleLbl="sibTrans2D1" presStyleIdx="2" presStyleCnt="3"/>
      <dgm:spPr/>
    </dgm:pt>
    <dgm:pt modelId="{7D4D2681-4A9E-4F8D-9350-B3FCE320C640}" type="pres">
      <dgm:prSet presAssocID="{D4D5E3DD-14CB-46D1-9845-D8AD26CDFA64}" presName="node" presStyleLbl="node1" presStyleIdx="3" presStyleCnt="4">
        <dgm:presLayoutVars>
          <dgm:bulletEnabled val="1"/>
        </dgm:presLayoutVars>
      </dgm:prSet>
      <dgm:spPr/>
    </dgm:pt>
  </dgm:ptLst>
  <dgm:cxnLst>
    <dgm:cxn modelId="{BD115B0A-6F70-49C2-9FB2-705D05FAE2C6}" srcId="{C034879A-6BA7-48A8-B7F1-1484BA14F62B}" destId="{D10870AE-7CF4-4A07-9668-23F322033786}" srcOrd="0" destOrd="0" parTransId="{A204FFD3-2F2F-452D-BA48-8E736A908558}" sibTransId="{64E1A6B8-4085-4A65-8831-EFFE2A7B9BE8}"/>
    <dgm:cxn modelId="{694BF629-91EF-4629-A734-C63FB8A2FC02}" type="presOf" srcId="{D169FD79-ACC7-43C1-ABBF-D5478A421F6A}" destId="{AB0FC805-06F8-44F4-AA2F-3DBC95CC2B15}" srcOrd="0" destOrd="0" presId="urn:microsoft.com/office/officeart/2005/8/layout/process2"/>
    <dgm:cxn modelId="{4FAA3532-6A5E-4B93-BDAC-EF08CFDEA2DC}" srcId="{C034879A-6BA7-48A8-B7F1-1484BA14F62B}" destId="{D169FD79-ACC7-43C1-ABBF-D5478A421F6A}" srcOrd="2" destOrd="0" parTransId="{A804EF70-8A3A-478F-8B76-BFEB3811FE9D}" sibTransId="{56F0DD49-605E-40AD-99A1-C4E47850892D}"/>
    <dgm:cxn modelId="{14BC7F3A-0CE8-48FD-8308-7766BFA5632C}" type="presOf" srcId="{C034879A-6BA7-48A8-B7F1-1484BA14F62B}" destId="{25D936A9-1F3D-44BB-8241-E819716419A9}" srcOrd="0" destOrd="0" presId="urn:microsoft.com/office/officeart/2005/8/layout/process2"/>
    <dgm:cxn modelId="{9D255361-8583-4C8E-AB7C-97772DBA5A9B}" type="presOf" srcId="{EDDB2D33-3875-43EC-A9E2-D6FACF8D4B74}" destId="{F9E65233-D68F-4092-82BD-39B066F2D794}" srcOrd="1" destOrd="0" presId="urn:microsoft.com/office/officeart/2005/8/layout/process2"/>
    <dgm:cxn modelId="{7E7A596B-3776-47FB-A57F-B794B729F23F}" type="presOf" srcId="{64E1A6B8-4085-4A65-8831-EFFE2A7B9BE8}" destId="{15305636-4C95-4445-8E55-669AC2C1EE59}" srcOrd="1" destOrd="0" presId="urn:microsoft.com/office/officeart/2005/8/layout/process2"/>
    <dgm:cxn modelId="{788A1A4F-FBD0-42EB-91AE-7D9EC078C6F5}" type="presOf" srcId="{56F0DD49-605E-40AD-99A1-C4E47850892D}" destId="{FC648D9B-D382-44FF-BF74-E6FCFF57C0F6}" srcOrd="1" destOrd="0" presId="urn:microsoft.com/office/officeart/2005/8/layout/process2"/>
    <dgm:cxn modelId="{0ED33779-1149-4943-9F10-14161E0C214B}" type="presOf" srcId="{64E1A6B8-4085-4A65-8831-EFFE2A7B9BE8}" destId="{2A70F446-E434-4F4B-B463-F8EC2B4FD655}" srcOrd="0" destOrd="0" presId="urn:microsoft.com/office/officeart/2005/8/layout/process2"/>
    <dgm:cxn modelId="{58243395-2D72-4773-BB51-447386AA4EFE}" type="presOf" srcId="{D4D5E3DD-14CB-46D1-9845-D8AD26CDFA64}" destId="{7D4D2681-4A9E-4F8D-9350-B3FCE320C640}" srcOrd="0" destOrd="0" presId="urn:microsoft.com/office/officeart/2005/8/layout/process2"/>
    <dgm:cxn modelId="{2838169A-071B-4B36-B162-5225A4F5ED87}" type="presOf" srcId="{B48727B5-B4C7-4DD5-B198-7D41A886D30B}" destId="{824F3540-531D-4B4A-B85D-AB3B0C03D437}" srcOrd="0" destOrd="0" presId="urn:microsoft.com/office/officeart/2005/8/layout/process2"/>
    <dgm:cxn modelId="{12E77AAA-F95F-48CC-B59E-5510AB73D556}" type="presOf" srcId="{EDDB2D33-3875-43EC-A9E2-D6FACF8D4B74}" destId="{771509E4-6716-44FB-A246-121CD3431108}" srcOrd="0" destOrd="0" presId="urn:microsoft.com/office/officeart/2005/8/layout/process2"/>
    <dgm:cxn modelId="{05EB95CD-ACAF-440E-A223-DA512EB51061}" srcId="{C034879A-6BA7-48A8-B7F1-1484BA14F62B}" destId="{D4D5E3DD-14CB-46D1-9845-D8AD26CDFA64}" srcOrd="3" destOrd="0" parTransId="{22EDD211-2177-4062-AA99-F5BB8CFAE17E}" sibTransId="{EBA2AEB3-1177-4504-BBCA-8EE0306A57EB}"/>
    <dgm:cxn modelId="{03F3D0D4-81E8-4A43-9C53-6D6D7FA9709D}" type="presOf" srcId="{56F0DD49-605E-40AD-99A1-C4E47850892D}" destId="{DF6CAA6B-2D6E-4025-AEED-EA710EFF7490}" srcOrd="0" destOrd="0" presId="urn:microsoft.com/office/officeart/2005/8/layout/process2"/>
    <dgm:cxn modelId="{FCD1A9D6-D5BF-421E-A15E-A4783E2825E5}" srcId="{C034879A-6BA7-48A8-B7F1-1484BA14F62B}" destId="{B48727B5-B4C7-4DD5-B198-7D41A886D30B}" srcOrd="1" destOrd="0" parTransId="{C784A991-D87D-41C1-A937-D71DDBF6537A}" sibTransId="{EDDB2D33-3875-43EC-A9E2-D6FACF8D4B74}"/>
    <dgm:cxn modelId="{1B179EFD-E936-4A25-B3C1-49CC5385FAEA}" type="presOf" srcId="{D10870AE-7CF4-4A07-9668-23F322033786}" destId="{138AD83E-F59E-4B0A-A7B8-C94CAE8B9096}" srcOrd="0" destOrd="0" presId="urn:microsoft.com/office/officeart/2005/8/layout/process2"/>
    <dgm:cxn modelId="{1449E686-54AD-4F9F-8659-A2D4CE6B415A}" type="presParOf" srcId="{25D936A9-1F3D-44BB-8241-E819716419A9}" destId="{138AD83E-F59E-4B0A-A7B8-C94CAE8B9096}" srcOrd="0" destOrd="0" presId="urn:microsoft.com/office/officeart/2005/8/layout/process2"/>
    <dgm:cxn modelId="{E6621FEA-0D9E-45E3-AAD0-D3DF5211FF6F}" type="presParOf" srcId="{25D936A9-1F3D-44BB-8241-E819716419A9}" destId="{2A70F446-E434-4F4B-B463-F8EC2B4FD655}" srcOrd="1" destOrd="0" presId="urn:microsoft.com/office/officeart/2005/8/layout/process2"/>
    <dgm:cxn modelId="{ECDF1DFC-7FDA-48CF-B2D0-2909CB0483E1}" type="presParOf" srcId="{2A70F446-E434-4F4B-B463-F8EC2B4FD655}" destId="{15305636-4C95-4445-8E55-669AC2C1EE59}" srcOrd="0" destOrd="0" presId="urn:microsoft.com/office/officeart/2005/8/layout/process2"/>
    <dgm:cxn modelId="{9E6DD4C4-68D2-4D79-9343-5EB1DA92FCE7}" type="presParOf" srcId="{25D936A9-1F3D-44BB-8241-E819716419A9}" destId="{824F3540-531D-4B4A-B85D-AB3B0C03D437}" srcOrd="2" destOrd="0" presId="urn:microsoft.com/office/officeart/2005/8/layout/process2"/>
    <dgm:cxn modelId="{9E9E8819-24FF-4322-BD50-07DF4CF0A32A}" type="presParOf" srcId="{25D936A9-1F3D-44BB-8241-E819716419A9}" destId="{771509E4-6716-44FB-A246-121CD3431108}" srcOrd="3" destOrd="0" presId="urn:microsoft.com/office/officeart/2005/8/layout/process2"/>
    <dgm:cxn modelId="{592366AF-A5DE-4EAC-8DC9-4CD0D52517DA}" type="presParOf" srcId="{771509E4-6716-44FB-A246-121CD3431108}" destId="{F9E65233-D68F-4092-82BD-39B066F2D794}" srcOrd="0" destOrd="0" presId="urn:microsoft.com/office/officeart/2005/8/layout/process2"/>
    <dgm:cxn modelId="{F6DCFA91-714E-4D67-8E50-B5A1A1CB7BC2}" type="presParOf" srcId="{25D936A9-1F3D-44BB-8241-E819716419A9}" destId="{AB0FC805-06F8-44F4-AA2F-3DBC95CC2B15}" srcOrd="4" destOrd="0" presId="urn:microsoft.com/office/officeart/2005/8/layout/process2"/>
    <dgm:cxn modelId="{DA64A4E9-22ED-4D30-AC52-8E496C147A7F}" type="presParOf" srcId="{25D936A9-1F3D-44BB-8241-E819716419A9}" destId="{DF6CAA6B-2D6E-4025-AEED-EA710EFF7490}" srcOrd="5" destOrd="0" presId="urn:microsoft.com/office/officeart/2005/8/layout/process2"/>
    <dgm:cxn modelId="{309253F8-9ECA-4851-AF42-F679D2F25772}" type="presParOf" srcId="{DF6CAA6B-2D6E-4025-AEED-EA710EFF7490}" destId="{FC648D9B-D382-44FF-BF74-E6FCFF57C0F6}" srcOrd="0" destOrd="0" presId="urn:microsoft.com/office/officeart/2005/8/layout/process2"/>
    <dgm:cxn modelId="{AD932A7E-9EBA-41D3-8BF3-CF70E11EC22B}" type="presParOf" srcId="{25D936A9-1F3D-44BB-8241-E819716419A9}" destId="{7D4D2681-4A9E-4F8D-9350-B3FCE320C640}" srcOrd="6"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177EEC-ED58-44E6-9380-22A268BFF318}">
      <dsp:nvSpPr>
        <dsp:cNvPr id="0" name=""/>
        <dsp:cNvSpPr/>
      </dsp:nvSpPr>
      <dsp:spPr>
        <a:xfrm>
          <a:off x="2798" y="152533"/>
          <a:ext cx="867562" cy="1127492"/>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GB" sz="900" b="1" kern="1200" dirty="0">
              <a:solidFill>
                <a:sysClr val="window" lastClr="FFFFFF"/>
              </a:solidFill>
              <a:latin typeface="Aptos" panose="02110004020202020204"/>
              <a:ea typeface="+mn-ea"/>
              <a:cs typeface="+mn-cs"/>
            </a:rPr>
            <a:t>Step 1:   </a:t>
          </a:r>
          <a:r>
            <a:rPr lang="en-GB" sz="900" kern="1200" dirty="0">
              <a:solidFill>
                <a:sysClr val="window" lastClr="FFFFFF"/>
              </a:solidFill>
              <a:latin typeface="Aptos" panose="02110004020202020204"/>
              <a:ea typeface="+mn-ea"/>
              <a:cs typeface="+mn-cs"/>
            </a:rPr>
            <a:t> Output </a:t>
          </a:r>
          <a:r>
            <a:rPr lang="en-GB" sz="900" kern="1200" dirty="0" err="1">
              <a:solidFill>
                <a:sysClr val="window" lastClr="FFFFFF"/>
              </a:solidFill>
              <a:latin typeface="Aptos" panose="02110004020202020204"/>
              <a:ea typeface="+mn-ea"/>
              <a:cs typeface="+mn-cs"/>
            </a:rPr>
            <a:t>fasta</a:t>
          </a:r>
          <a:r>
            <a:rPr lang="en-GB" sz="900" kern="1200" dirty="0">
              <a:solidFill>
                <a:sysClr val="window" lastClr="FFFFFF"/>
              </a:solidFill>
              <a:latin typeface="Aptos" panose="02110004020202020204"/>
              <a:ea typeface="+mn-ea"/>
              <a:cs typeface="+mn-cs"/>
            </a:rPr>
            <a:t> files for each </a:t>
          </a:r>
          <a:r>
            <a:rPr lang="en-GB" sz="900" kern="1200">
              <a:solidFill>
                <a:sysClr val="window" lastClr="FFFFFF"/>
              </a:solidFill>
              <a:latin typeface="Aptos" panose="02110004020202020204"/>
              <a:ea typeface="+mn-ea"/>
              <a:cs typeface="+mn-cs"/>
            </a:rPr>
            <a:t>needle-cast genera &amp; run through </a:t>
          </a:r>
          <a:r>
            <a:rPr lang="en-GB" sz="900" kern="1200" dirty="0" err="1">
              <a:solidFill>
                <a:sysClr val="window" lastClr="FFFFFF"/>
              </a:solidFill>
              <a:latin typeface="Aptos" panose="02110004020202020204"/>
              <a:ea typeface="+mn-ea"/>
              <a:cs typeface="+mn-cs"/>
            </a:rPr>
            <a:t>massBLASTer</a:t>
          </a:r>
          <a:r>
            <a:rPr lang="en-GB" sz="900" kern="1200" dirty="0">
              <a:solidFill>
                <a:sysClr val="window" lastClr="FFFFFF"/>
              </a:solidFill>
              <a:latin typeface="Aptos" panose="02110004020202020204"/>
              <a:ea typeface="+mn-ea"/>
              <a:cs typeface="+mn-cs"/>
            </a:rPr>
            <a:t>. </a:t>
          </a:r>
        </a:p>
      </dsp:txBody>
      <dsp:txXfrm>
        <a:off x="28208" y="177943"/>
        <a:ext cx="816742" cy="1076672"/>
      </dsp:txXfrm>
    </dsp:sp>
    <dsp:sp modelId="{B2C66C37-F636-4599-897F-599086D4F2EB}">
      <dsp:nvSpPr>
        <dsp:cNvPr id="0" name=""/>
        <dsp:cNvSpPr/>
      </dsp:nvSpPr>
      <dsp:spPr>
        <a:xfrm>
          <a:off x="957117" y="608702"/>
          <a:ext cx="183923" cy="215155"/>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solidFill>
              <a:sysClr val="window" lastClr="FFFFFF"/>
            </a:solidFill>
            <a:latin typeface="Aptos" panose="02110004020202020204"/>
            <a:ea typeface="+mn-ea"/>
            <a:cs typeface="+mn-cs"/>
          </a:endParaRPr>
        </a:p>
      </dsp:txBody>
      <dsp:txXfrm>
        <a:off x="957117" y="651733"/>
        <a:ext cx="128746" cy="129093"/>
      </dsp:txXfrm>
    </dsp:sp>
    <dsp:sp modelId="{6DD85674-6934-4278-8599-2CFEB3ABEC29}">
      <dsp:nvSpPr>
        <dsp:cNvPr id="0" name=""/>
        <dsp:cNvSpPr/>
      </dsp:nvSpPr>
      <dsp:spPr>
        <a:xfrm>
          <a:off x="1217386" y="152533"/>
          <a:ext cx="867562" cy="1127492"/>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GB" sz="900" b="1" kern="1200" dirty="0">
              <a:solidFill>
                <a:sysClr val="window" lastClr="FFFFFF"/>
              </a:solidFill>
              <a:latin typeface="Aptos" panose="02110004020202020204"/>
              <a:ea typeface="+mn-ea"/>
              <a:cs typeface="+mn-cs"/>
            </a:rPr>
            <a:t>Step 2:        </a:t>
          </a:r>
          <a:r>
            <a:rPr lang="en-GB" sz="900" b="0" kern="1200" dirty="0">
              <a:solidFill>
                <a:sysClr val="window" lastClr="FFFFFF"/>
              </a:solidFill>
              <a:latin typeface="Aptos" panose="02110004020202020204"/>
              <a:ea typeface="+mn-ea"/>
              <a:cs typeface="+mn-cs"/>
            </a:rPr>
            <a:t>Remove low scoring BLAST hits. Order by</a:t>
          </a:r>
          <a:r>
            <a:rPr lang="en-GB" sz="900" kern="1200" dirty="0">
              <a:solidFill>
                <a:sysClr val="window" lastClr="FFFFFF"/>
              </a:solidFill>
              <a:latin typeface="Aptos" panose="02110004020202020204"/>
              <a:ea typeface="+mn-ea"/>
              <a:cs typeface="+mn-cs"/>
            </a:rPr>
            <a:t> highest score &amp; lowest taxonomic resolution.</a:t>
          </a:r>
        </a:p>
      </dsp:txBody>
      <dsp:txXfrm>
        <a:off x="1242796" y="177943"/>
        <a:ext cx="816742" cy="1076672"/>
      </dsp:txXfrm>
    </dsp:sp>
    <dsp:sp modelId="{F5512F12-706A-4B78-9BCD-82556B0DC01D}">
      <dsp:nvSpPr>
        <dsp:cNvPr id="0" name=""/>
        <dsp:cNvSpPr/>
      </dsp:nvSpPr>
      <dsp:spPr>
        <a:xfrm>
          <a:off x="2171704" y="608702"/>
          <a:ext cx="183923" cy="215155"/>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solidFill>
              <a:sysClr val="window" lastClr="FFFFFF"/>
            </a:solidFill>
            <a:latin typeface="Aptos" panose="02110004020202020204"/>
            <a:ea typeface="+mn-ea"/>
            <a:cs typeface="+mn-cs"/>
          </a:endParaRPr>
        </a:p>
      </dsp:txBody>
      <dsp:txXfrm>
        <a:off x="2171704" y="651733"/>
        <a:ext cx="128746" cy="129093"/>
      </dsp:txXfrm>
    </dsp:sp>
    <dsp:sp modelId="{2ACC5C74-1B70-4FD2-A58E-1A8E72165B02}">
      <dsp:nvSpPr>
        <dsp:cNvPr id="0" name=""/>
        <dsp:cNvSpPr/>
      </dsp:nvSpPr>
      <dsp:spPr>
        <a:xfrm>
          <a:off x="2431973" y="152533"/>
          <a:ext cx="867562" cy="1127492"/>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GB" sz="900" b="1" kern="1200" dirty="0">
              <a:solidFill>
                <a:sysClr val="window" lastClr="FFFFFF"/>
              </a:solidFill>
              <a:latin typeface="Aptos" panose="02110004020202020204"/>
              <a:ea typeface="+mn-ea"/>
              <a:cs typeface="+mn-cs"/>
            </a:rPr>
            <a:t>Step 3:      </a:t>
          </a:r>
          <a:r>
            <a:rPr lang="en-GB" sz="900" kern="1200" dirty="0">
              <a:solidFill>
                <a:sysClr val="window" lastClr="FFFFFF"/>
              </a:solidFill>
              <a:latin typeface="Aptos" panose="02110004020202020204"/>
              <a:ea typeface="+mn-ea"/>
              <a:cs typeface="+mn-cs"/>
            </a:rPr>
            <a:t>Check for conflict between </a:t>
          </a:r>
          <a:r>
            <a:rPr lang="en-GB" sz="900" kern="1200" dirty="0" err="1">
              <a:solidFill>
                <a:sysClr val="window" lastClr="FFFFFF"/>
              </a:solidFill>
              <a:latin typeface="Aptos" panose="02110004020202020204"/>
              <a:ea typeface="+mn-ea"/>
              <a:cs typeface="+mn-cs"/>
            </a:rPr>
            <a:t>sklearn</a:t>
          </a:r>
          <a:r>
            <a:rPr lang="en-GB" sz="900" kern="1200" dirty="0">
              <a:solidFill>
                <a:sysClr val="window" lastClr="FFFFFF"/>
              </a:solidFill>
              <a:latin typeface="Aptos" panose="02110004020202020204"/>
              <a:ea typeface="+mn-ea"/>
              <a:cs typeface="+mn-cs"/>
            </a:rPr>
            <a:t> and </a:t>
          </a:r>
          <a:r>
            <a:rPr lang="en-GB" sz="900" kern="1200" dirty="0" err="1">
              <a:solidFill>
                <a:sysClr val="window" lastClr="FFFFFF"/>
              </a:solidFill>
              <a:latin typeface="Aptos" panose="02110004020202020204"/>
              <a:ea typeface="+mn-ea"/>
              <a:cs typeface="+mn-cs"/>
            </a:rPr>
            <a:t>massBLASTer</a:t>
          </a:r>
          <a:r>
            <a:rPr lang="en-GB" sz="900" kern="1200" dirty="0">
              <a:solidFill>
                <a:sysClr val="window" lastClr="FFFFFF"/>
              </a:solidFill>
              <a:latin typeface="Aptos" panose="02110004020202020204"/>
              <a:ea typeface="+mn-ea"/>
              <a:cs typeface="+mn-cs"/>
            </a:rPr>
            <a:t> assigned taxa. </a:t>
          </a:r>
        </a:p>
      </dsp:txBody>
      <dsp:txXfrm>
        <a:off x="2457383" y="177943"/>
        <a:ext cx="816742" cy="1076672"/>
      </dsp:txXfrm>
    </dsp:sp>
    <dsp:sp modelId="{E172877C-12FD-4A6E-A176-D94893E3E06E}">
      <dsp:nvSpPr>
        <dsp:cNvPr id="0" name=""/>
        <dsp:cNvSpPr/>
      </dsp:nvSpPr>
      <dsp:spPr>
        <a:xfrm>
          <a:off x="3386292" y="608702"/>
          <a:ext cx="183923" cy="215155"/>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solidFill>
              <a:sysClr val="window" lastClr="FFFFFF"/>
            </a:solidFill>
            <a:latin typeface="Aptos" panose="02110004020202020204"/>
            <a:ea typeface="+mn-ea"/>
            <a:cs typeface="+mn-cs"/>
          </a:endParaRPr>
        </a:p>
      </dsp:txBody>
      <dsp:txXfrm>
        <a:off x="3386292" y="651733"/>
        <a:ext cx="128746" cy="129093"/>
      </dsp:txXfrm>
    </dsp:sp>
    <dsp:sp modelId="{7D96F4B9-C39D-4E42-AE1D-CA1A7254DFC7}">
      <dsp:nvSpPr>
        <dsp:cNvPr id="0" name=""/>
        <dsp:cNvSpPr/>
      </dsp:nvSpPr>
      <dsp:spPr>
        <a:xfrm>
          <a:off x="3646561" y="152533"/>
          <a:ext cx="867562" cy="1127492"/>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GB" sz="900" b="1" kern="1200" dirty="0">
              <a:solidFill>
                <a:sysClr val="window" lastClr="FFFFFF"/>
              </a:solidFill>
              <a:latin typeface="Aptos" panose="02110004020202020204"/>
              <a:ea typeface="+mn-ea"/>
              <a:cs typeface="+mn-cs"/>
            </a:rPr>
            <a:t>Step 4: </a:t>
          </a:r>
          <a:r>
            <a:rPr lang="en-GB" sz="900" kern="1200" dirty="0">
              <a:solidFill>
                <a:sysClr val="window" lastClr="FFFFFF"/>
              </a:solidFill>
              <a:latin typeface="Aptos" panose="02110004020202020204"/>
              <a:ea typeface="+mn-ea"/>
              <a:cs typeface="+mn-cs"/>
            </a:rPr>
            <a:t>Manually assess sequence similarity where conflicting hits were found.</a:t>
          </a:r>
        </a:p>
      </dsp:txBody>
      <dsp:txXfrm>
        <a:off x="3671971" y="177943"/>
        <a:ext cx="816742" cy="1076672"/>
      </dsp:txXfrm>
    </dsp:sp>
    <dsp:sp modelId="{29B63091-DE98-448C-81A6-24AED96D2DF9}">
      <dsp:nvSpPr>
        <dsp:cNvPr id="0" name=""/>
        <dsp:cNvSpPr/>
      </dsp:nvSpPr>
      <dsp:spPr>
        <a:xfrm>
          <a:off x="4600880" y="608702"/>
          <a:ext cx="183923" cy="215155"/>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solidFill>
              <a:sysClr val="window" lastClr="FFFFFF"/>
            </a:solidFill>
            <a:latin typeface="Aptos" panose="02110004020202020204"/>
            <a:ea typeface="+mn-ea"/>
            <a:cs typeface="+mn-cs"/>
          </a:endParaRPr>
        </a:p>
      </dsp:txBody>
      <dsp:txXfrm>
        <a:off x="4600880" y="651733"/>
        <a:ext cx="128746" cy="129093"/>
      </dsp:txXfrm>
    </dsp:sp>
    <dsp:sp modelId="{9DFE66B5-1E21-4EC6-926A-07CD05946E9E}">
      <dsp:nvSpPr>
        <dsp:cNvPr id="0" name=""/>
        <dsp:cNvSpPr/>
      </dsp:nvSpPr>
      <dsp:spPr>
        <a:xfrm>
          <a:off x="4861148" y="152533"/>
          <a:ext cx="867562" cy="1127492"/>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GB" sz="900" b="1" kern="1200" dirty="0">
              <a:solidFill>
                <a:sysClr val="window" lastClr="FFFFFF"/>
              </a:solidFill>
              <a:latin typeface="Aptos" panose="02110004020202020204"/>
              <a:ea typeface="+mn-ea"/>
              <a:cs typeface="+mn-cs"/>
            </a:rPr>
            <a:t>Step 5:    </a:t>
          </a:r>
          <a:r>
            <a:rPr lang="en-GB" sz="900" kern="1200" dirty="0">
              <a:solidFill>
                <a:sysClr val="window" lastClr="FFFFFF"/>
              </a:solidFill>
              <a:latin typeface="Aptos" panose="02110004020202020204"/>
              <a:ea typeface="+mn-ea"/>
              <a:cs typeface="+mn-cs"/>
            </a:rPr>
            <a:t>Update data tables to have consensus taxonomic assignment.</a:t>
          </a:r>
        </a:p>
      </dsp:txBody>
      <dsp:txXfrm>
        <a:off x="4886558" y="177943"/>
        <a:ext cx="816742" cy="10766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8AD83E-F59E-4B0A-A7B8-C94CAE8B9096}">
      <dsp:nvSpPr>
        <dsp:cNvPr id="0" name=""/>
        <dsp:cNvSpPr/>
      </dsp:nvSpPr>
      <dsp:spPr>
        <a:xfrm>
          <a:off x="1372162" y="4344"/>
          <a:ext cx="3231025" cy="8077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dirty="0"/>
            <a:t>1. Check for naming conflicts</a:t>
          </a:r>
        </a:p>
        <a:p>
          <a:pPr marL="0" lvl="0" indent="0" algn="ctr" defTabSz="400050">
            <a:lnSpc>
              <a:spcPct val="90000"/>
            </a:lnSpc>
            <a:spcBef>
              <a:spcPct val="0"/>
            </a:spcBef>
            <a:spcAft>
              <a:spcPct val="35000"/>
            </a:spcAft>
            <a:buNone/>
          </a:pPr>
          <a:r>
            <a:rPr lang="en-GB" sz="900" b="0" kern="1200" dirty="0"/>
            <a:t>Using index </a:t>
          </a:r>
          <a:r>
            <a:rPr lang="en-GB" sz="900" b="0" kern="1200" dirty="0" err="1"/>
            <a:t>fungorum</a:t>
          </a:r>
          <a:r>
            <a:rPr lang="en-GB" sz="900" b="0" kern="1200" dirty="0"/>
            <a:t> (20) assess if the two hits are synonyms. If so, use the current accepted name.</a:t>
          </a:r>
        </a:p>
      </dsp:txBody>
      <dsp:txXfrm>
        <a:off x="1395820" y="28002"/>
        <a:ext cx="3183709" cy="760440"/>
      </dsp:txXfrm>
    </dsp:sp>
    <dsp:sp modelId="{2A70F446-E434-4F4B-B463-F8EC2B4FD655}">
      <dsp:nvSpPr>
        <dsp:cNvPr id="0" name=""/>
        <dsp:cNvSpPr/>
      </dsp:nvSpPr>
      <dsp:spPr>
        <a:xfrm rot="5400000">
          <a:off x="2836220" y="832295"/>
          <a:ext cx="302908" cy="3634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GB" sz="1500" kern="1200"/>
        </a:p>
      </dsp:txBody>
      <dsp:txXfrm rot="-5400000">
        <a:off x="2878627" y="862586"/>
        <a:ext cx="218094" cy="212036"/>
      </dsp:txXfrm>
    </dsp:sp>
    <dsp:sp modelId="{824F3540-531D-4B4A-B85D-AB3B0C03D437}">
      <dsp:nvSpPr>
        <dsp:cNvPr id="0" name=""/>
        <dsp:cNvSpPr/>
      </dsp:nvSpPr>
      <dsp:spPr>
        <a:xfrm>
          <a:off x="1372162" y="1215979"/>
          <a:ext cx="3231025" cy="8077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dirty="0"/>
            <a:t>2. Identify species accessions</a:t>
          </a:r>
        </a:p>
        <a:p>
          <a:pPr marL="0" lvl="0" indent="0" algn="ctr" defTabSz="400050">
            <a:lnSpc>
              <a:spcPct val="90000"/>
            </a:lnSpc>
            <a:spcBef>
              <a:spcPct val="0"/>
            </a:spcBef>
            <a:spcAft>
              <a:spcPct val="35000"/>
            </a:spcAft>
            <a:buNone/>
          </a:pPr>
          <a:r>
            <a:rPr lang="en-GB" sz="900" b="0" kern="1200" dirty="0"/>
            <a:t>Find ITS2 reference sequences for the two species. Preference given to those derived from culture and verified with multiple approaches. If the conflict is not at species level then accept the lowest shared common rank as the accepted name.   </a:t>
          </a:r>
        </a:p>
      </dsp:txBody>
      <dsp:txXfrm>
        <a:off x="1395820" y="1239637"/>
        <a:ext cx="3183709" cy="760440"/>
      </dsp:txXfrm>
    </dsp:sp>
    <dsp:sp modelId="{771509E4-6716-44FB-A246-121CD3431108}">
      <dsp:nvSpPr>
        <dsp:cNvPr id="0" name=""/>
        <dsp:cNvSpPr/>
      </dsp:nvSpPr>
      <dsp:spPr>
        <a:xfrm rot="5400000">
          <a:off x="2851609" y="2023410"/>
          <a:ext cx="272130" cy="3634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GB" sz="1300" kern="1200"/>
        </a:p>
      </dsp:txBody>
      <dsp:txXfrm rot="-5400000">
        <a:off x="2878628" y="2069090"/>
        <a:ext cx="218094" cy="190491"/>
      </dsp:txXfrm>
    </dsp:sp>
    <dsp:sp modelId="{AB0FC805-06F8-44F4-AA2F-3DBC95CC2B15}">
      <dsp:nvSpPr>
        <dsp:cNvPr id="0" name=""/>
        <dsp:cNvSpPr/>
      </dsp:nvSpPr>
      <dsp:spPr>
        <a:xfrm>
          <a:off x="1372162" y="2386576"/>
          <a:ext cx="3231025" cy="8077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dirty="0"/>
            <a:t>3. Compare sequence alignment</a:t>
          </a:r>
        </a:p>
        <a:p>
          <a:pPr marL="0" lvl="0" indent="0" algn="ctr" defTabSz="400050">
            <a:lnSpc>
              <a:spcPct val="90000"/>
            </a:lnSpc>
            <a:spcBef>
              <a:spcPct val="0"/>
            </a:spcBef>
            <a:spcAft>
              <a:spcPct val="35000"/>
            </a:spcAft>
            <a:buNone/>
          </a:pPr>
          <a:r>
            <a:rPr lang="en-GB" sz="900" b="0" kern="1200" dirty="0"/>
            <a:t>Visually compare sequence alignments for both sequences against the raw OTU sequence for the conflict. If one is clearly better aligned than the other (</a:t>
          </a:r>
          <a:r>
            <a:rPr lang="en-GB" sz="900" b="0" kern="1200" dirty="0" err="1"/>
            <a:t>i.e</a:t>
          </a:r>
          <a:r>
            <a:rPr lang="en-GB" sz="900" b="0" kern="1200" dirty="0"/>
            <a:t> &gt;2bp difference) than accept the better assignment, else accept the lowest shared common rank as the accepted name. </a:t>
          </a:r>
          <a:endParaRPr lang="en-GB" sz="900" b="1" kern="1200" dirty="0"/>
        </a:p>
      </dsp:txBody>
      <dsp:txXfrm>
        <a:off x="1395820" y="2410234"/>
        <a:ext cx="3183709" cy="760440"/>
      </dsp:txXfrm>
    </dsp:sp>
    <dsp:sp modelId="{DF6CAA6B-2D6E-4025-AEED-EA710EFF7490}">
      <dsp:nvSpPr>
        <dsp:cNvPr id="0" name=""/>
        <dsp:cNvSpPr/>
      </dsp:nvSpPr>
      <dsp:spPr>
        <a:xfrm rot="5400000">
          <a:off x="2820831" y="3235045"/>
          <a:ext cx="333687" cy="3634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GB" sz="1600" kern="1200"/>
        </a:p>
      </dsp:txBody>
      <dsp:txXfrm rot="-5400000">
        <a:off x="2878627" y="3249947"/>
        <a:ext cx="218094" cy="233581"/>
      </dsp:txXfrm>
    </dsp:sp>
    <dsp:sp modelId="{7D4D2681-4A9E-4F8D-9350-B3FCE320C640}">
      <dsp:nvSpPr>
        <dsp:cNvPr id="0" name=""/>
        <dsp:cNvSpPr/>
      </dsp:nvSpPr>
      <dsp:spPr>
        <a:xfrm>
          <a:off x="1372162" y="3639248"/>
          <a:ext cx="3231025" cy="80775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dirty="0"/>
            <a:t>4. Integrate expert knowledge</a:t>
          </a:r>
        </a:p>
        <a:p>
          <a:pPr marL="0" lvl="0" indent="0" algn="ctr" defTabSz="400050">
            <a:lnSpc>
              <a:spcPct val="90000"/>
            </a:lnSpc>
            <a:spcBef>
              <a:spcPct val="0"/>
            </a:spcBef>
            <a:spcAft>
              <a:spcPct val="35000"/>
            </a:spcAft>
            <a:buNone/>
          </a:pPr>
          <a:r>
            <a:rPr lang="en-GB" sz="900" b="0" kern="1200" dirty="0"/>
            <a:t>If the preceeding steps have failed to clarify a taxanomic assignment but there is reason to expect one classification over the other due to expert knowledge of the study system, use the expert informed assignment. </a:t>
          </a:r>
        </a:p>
      </dsp:txBody>
      <dsp:txXfrm>
        <a:off x="1395820" y="3662906"/>
        <a:ext cx="3183709" cy="76044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c0cf9b-95a9-4ed9-8c9f-08b60a31829d}" enabled="0" method="" siteId="{b9c0cf9b-95a9-4ed9-8c9f-08b60a31829d}"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1043</Words>
  <Characters>6196</Characters>
  <Application>Microsoft Office Word</Application>
  <DocSecurity>0</DocSecurity>
  <Lines>108</Lines>
  <Paragraphs>52</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Moore</dc:creator>
  <cp:keywords/>
  <dc:description/>
  <cp:lastModifiedBy>Beth Moore</cp:lastModifiedBy>
  <cp:revision>2</cp:revision>
  <dcterms:created xsi:type="dcterms:W3CDTF">2026-02-18T14:06:00Z</dcterms:created>
  <dcterms:modified xsi:type="dcterms:W3CDTF">2026-02-18T14:06:00Z</dcterms:modified>
</cp:coreProperties>
</file>