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 GM ส่งเสริมธุรกิจฯ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P-03 เท่านั้น: เห็นควรชดเชย; เห็นควรไม่ชดเชย; ส่งกลับ GM ส่งเสริมธุรกิจฯ; comment rules: เห็นควรชดเชย: comment optional; เห็นควรไม่ชดเชย: comment ตาม actionOptions.requireComment; ส่งกลับ GM ส่งเสริมธุรกิจฯ: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03;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