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Application Foundation and Shared UI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เตรียม foundation ฝั่ง Frontend สำหรับ SBP Mall: routing, API client, constants, shared state, formatters, mock mapping และ shared UI primitives; เอกสารนี้ไม่ใช่หน้าจอ Dashboard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Non-screen technical foundation</w:t>
      </w:r>
    </w:p>
    <w:p>
      <w:pPr>
        <w:pStyle w:val="ListBullet"/>
        <w:keepLines/>
      </w:pPr>
      <w:r>
        <w:t>Route/module registry เฉพาะ SBP Mall</w:t>
      </w:r>
    </w:p>
    <w:p>
      <w:pPr>
        <w:pStyle w:val="ListBullet"/>
        <w:keepLines/>
      </w:pPr>
      <w:r>
        <w:t>API client และ response typing</w:t>
      </w:r>
    </w:p>
    <w:p>
      <w:pPr>
        <w:pStyle w:val="ListBullet"/>
        <w:keepLines/>
      </w:pPr>
      <w:r>
        <w:t>Shared constants/menu/status mapping</w:t>
      </w:r>
    </w:p>
    <w:p>
      <w:pPr>
        <w:pStyle w:val="ListBullet"/>
        <w:keepLines/>
      </w:pPr>
      <w:r>
        <w:t>Mock data mapping</w:t>
      </w:r>
    </w:p>
    <w:p>
      <w:pPr>
        <w:pStyle w:val="ListBullet"/>
        <w:keepLines/>
      </w:pPr>
      <w:r>
        <w:t>CSS/tokens สำหรับ table/form/modal/responsive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Application Foundation and Shared UI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 map กับเมนู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apiBaseUrl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by 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ใช้กับทุก API call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map to status dictionary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ใช้ร่วมกับ StatusBadge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mockData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schema compatible with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ใช้ก่อน BE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/api/v1/document-statuses; GET /api/v1/me/menus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Initialize app config; Register SBP Mall routes; Create shared API client; 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Application Foundation and Shared UI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Non-screen technical foundation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ประกอบ app bootstrap, environment validation, providers และ error boundary โดยไม่สร้าง business screen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application shell ได้เมื่อ config ครบ และ fail-fast พร้อมข้อความเมื่อ config ขาด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Route/module registry เฉพาะ SBP Mall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ลงทะเบียน route/module ของ SBP Mall และเชื่อม route guard กับ menuCode จาก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route เข้าได้เฉพาะเมื่อ menu contract อนุญาตและ unknown route ไป not-found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client และ response typing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จัดโครงสร้าง DTO, API adapter และ query key กลางให้ response typing ตรงกับ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TypeScript build ผ่านและ feature ไม่ cast unknown response แบบ ad hoc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constants/menu/status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status/menu/action constants และ label resolver โดยให้ API dictionary เป็น source of truth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unknown code แสดง fallback ที่ trace ได้และไม่เพิ่มสถานะเองใน component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Mock data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fixture/mock ให้ใช้ schema เดียวกับ response จริง รวม success, empty และ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สลับ mock/real adapter ได้โดยไม่แก้ component props หรือ table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CSS/tokens สำหรับ table/form/modal/responsive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 token และ shared UI สำหรับ table, form, modal, badge และ responsive breakpoints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component ใช้งานได้บน desktop/tablet/mobile โดยข้อความและ control ไม่ล้น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Application Foundation and Shared UI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โหลดสถานะเอกสารสำหรับ dropdown/badge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Register module route (bootstrap)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/api/v1/me/menus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โหลดเมนูสำหรับสร้าง sidebar/route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API (React Query hook)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Application Foundation and Shared UI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standard loading/error handling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Application Foundation and Shared UI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 registration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base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unknown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mock response compatible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formatter output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CSS responsive base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standard loading/error handling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/api/v1/document-statuses</w:t>
      </w:r>
    </w:p>
    <w:p>
      <w:pPr>
        <w:keepNext w:val="0"/>
      </w:pPr>
      <w:r>
        <w:t>โหลดสถานะเอกสารสำหรับ dropdown/badge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/api/v1/me/menus</w:t>
      </w:r>
    </w:p>
    <w:p>
      <w:pPr>
        <w:keepNext w:val="0"/>
      </w:pPr>
      <w:r>
        <w:t>โหลดเมนูสำหรับสร้าง sidebar/route guard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</w:t>
              <w:br/>
              <w:t xml:space="preserve">    {</w:t>
              <w:br/>
              <w:t xml:space="preserve">      "menuCode": "k2-overview",</w:t>
              <w:br/>
              <w:t xml:space="preserve">      "route": "/"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Initialize app config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Register SBP Mall routes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shared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Wire shared UI primitives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screenshot หรือ dashboard behavior ในเอกสารนี้</w:t>
      </w:r>
    </w:p>
    <w:p>
      <w:pPr>
        <w:pStyle w:val="ListBullet"/>
        <w:keepLines/>
      </w:pPr>
      <w:r>
        <w:t>ทุก route ถูก register ผ่าน module registry</w:t>
      </w:r>
    </w:p>
    <w:p>
      <w:pPr>
        <w:pStyle w:val="ListBullet"/>
        <w:keepLines/>
      </w:pPr>
      <w:r>
        <w:t>API error shape ใช้ร่วมกัน</w:t>
      </w:r>
    </w:p>
    <w:p>
      <w:pPr>
        <w:pStyle w:val="ListBullet"/>
        <w:keepLines/>
      </w:pPr>
      <w:r>
        <w:t>ไม่มี dependency กับ Login/Auth ใหม่</w:t>
      </w:r>
    </w:p>
    <w:p>
      <w:pPr>
        <w:pStyle w:val="ListBullet"/>
        <w:keepLines/>
      </w:pPr>
      <w:r>
        <w:t>CSS responsive base พร้อม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 registration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base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unknown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mock response compatible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formatter output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Application Foundation and Shared 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