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⚠️ ช่อง "ผู้ดำเนินการ" ไม่ใช่คีย์ใหม่ — FE ประกอบจาก considerationLogs[].considerByName</w:t>
              <w:br/>
              <w:t xml:space="preserve">  //    ตัดชื่อซ้ำแล้วคั่นด้วย , ตามที่ ข้อกำหนดทางธุรกิจ กำหนด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EM-03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