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 /workflows/instances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ค.ศ. เป็นค่าเริ่มต้น (buddhistEra=false) · แปลง พ.ศ. เฉพาะ component 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resolve label จาก 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versionNo ที่ส่งมาไม่ตรงกับ 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 xml:space="preserve">Matrix นี้เป็น baseline สำหรับ BE authorization guard; menu-level visibility มาจาก permissions ต่อ URL ของ auth-backend (header </w:t>
      </w:r>
      <w:r>
        <w:rPr>
          <w:rFonts w:ascii="Courier New" w:hAnsi="Courier New"/>
        </w:rPr>
        <w:t>x-user-permissions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ไม่ใช่ endpoint ของ SBPGI — FE เรียกของระบบเดิมผ่าน BFF: GET /auth/profile, GET /users/current, GET /menus, GET /groups/current-user/permissions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/documents*, GET /documents/{docNo}/timeline, GET 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HQ, 03 User Admin, 01 Admin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/documents/{docNo}, POST /documents/{docNo}/actions, POST 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 as document read; attachment belongs to doc and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/document-statuses, /workflow-sections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/factors*, /competitors*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admin/HQ ตามสิทธิ์เมนูที่มากับ header 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ไม่ใช่ endpoint ของ SBPGI — ตัด /operators* /roles* /menus* /menu-permissions* /employees/search รวม 14 เส้น (2026-08-05) ใช้ auth-backend เดิม จัดการที่หน้า /setting/manage-user-rights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/reports/status-summary*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/workflows/instances, /interfaces/* callback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or API key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/api/v1/*; GET /api/v1/*;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attached; Auth middleware validates JWT or service token by endpoint allowlist;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middleware validates JWT or service token by endpoint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อ้างอิงเท่านั้น — เจ้าของ endpoint นี้คือ LLDD-BE-API-Document-Workflow-Actions.pdf (Tunyatorn)</w:t>
            </w:r>
            <w:r>
              <w:rPr>
                <w:rFonts w:ascii="Arial" w:hAnsi="Arial" w:eastAsia="Arial"/>
                <w:sz w:val="18"/>
              </w:rPr>
              <w:t xml:space="preserve"> · ยกมาเป็นตัวอย่างสัญญา action กลางที่ทุกเส้นต้องยึด (ตัวอย่าง currentSection=01 จึงเปลี่ยนไป 02)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401/403/404/409/422/413/415 mapping คงที่และ test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middleware validates JWT or service token by endpoint allowlist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  <w:r>
              <w:rPr>
                <w:rFonts w:ascii="Arial" w:hAnsi="Arial" w:eastAsia="Arial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reason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LLDD-BE-API-Document-Workflow-Actions.pdf (Tunyatorn)</w:t>
      </w:r>
      <w:r>
        <w:t xml:space="preserve"> · ยกมาเป็นตัวอย่างสัญญา action กลางที่ทุกเส้นต้องยึด (ตัวอย่าง currentSection=01 จึงเปลี่ยนไป 02)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 ที่ไหน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**อ้างอิงเท่านั้น — เจ้าของ endpoint นี้คือ LLDD-BE-API-Doc.pdf…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SBPGI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middleware validates JWT or service token by endpoint allowlist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  <w:r>
              <w:rPr>
                <w:rFonts w:ascii="Arial" w:hAnsi="Arial" w:eastAsia="Arial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/>
        </w:rPr>
        <w:t>{result,comment}</w:t>
      </w:r>
      <w:r>
        <w:t xml:space="preserve"> เท่านั้นและคืน </w:t>
      </w:r>
      <w:r>
        <w:rPr>
          <w:rFonts w:ascii="Courier New" w:hAnsi="Courier New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