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Export Excel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Arial"/>
                <w:sz w:val="18"/>
              </w:rPr>
              <w:t>BranchTypeFGIName</w:t>
            </w:r>
            <w:r>
              <w:rPr>
                <w:rFonts w:ascii="Arial" w:hAnsi="Arial" w:eastAsia="Arial"/>
                <w:sz w:val="18"/>
              </w:rPr>
              <w:t xml:space="preserve"> มี </w:t>
            </w:r>
            <w:r>
              <w:rPr>
                <w:rFonts w:ascii="Arial" w:hAnsi="Arial" w:eastAsia="Arial"/>
                <w:b/>
                <w:sz w:val="18"/>
              </w:rPr>
              <w:t>7 ค่าไม่ซ้ำ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A</w:t>
            </w:r>
            <w:r>
              <w:rPr>
                <w:rFonts w:ascii="Arial" w:hAnsi="Arial" w:eastAsia="Arial"/>
                <w:sz w:val="18"/>
              </w:rPr>
              <w:t xml:space="preserve"> (A-Mo) · </w:t>
            </w:r>
            <w:r>
              <w:rPr>
                <w:rFonts w:ascii="Courier New" w:hAnsi="Courier New" w:eastAsia="Arial"/>
                <w:sz w:val="18"/>
              </w:rPr>
              <w:t>B</w:t>
            </w:r>
            <w:r>
              <w:rPr>
                <w:rFonts w:ascii="Arial" w:hAnsi="Arial" w:eastAsia="Arial"/>
                <w:sz w:val="18"/>
              </w:rPr>
              <w:t xml:space="preserve"> (B(1)) · </w:t>
            </w:r>
            <w:r>
              <w:rPr>
                <w:rFonts w:ascii="Courier New" w:hAnsi="Courier New" w:eastAsia="Arial"/>
                <w:sz w:val="18"/>
              </w:rPr>
              <w:t>C</w:t>
            </w:r>
            <w:r>
              <w:rPr>
                <w:rFonts w:ascii="Arial" w:hAnsi="Arial" w:eastAsia="Arial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Arial"/>
                <w:sz w:val="18"/>
              </w:rPr>
              <w:t>D</w:t>
            </w:r>
            <w:r>
              <w:rPr>
                <w:rFonts w:ascii="Arial" w:hAnsi="Arial" w:eastAsia="Arial"/>
                <w:sz w:val="18"/>
              </w:rPr>
              <w:t xml:space="preserve"> (BGC) · </w:t>
            </w:r>
            <w:r>
              <w:rPr>
                <w:rFonts w:ascii="Courier New" w:hAnsi="Courier New" w:eastAsia="Arial"/>
                <w:sz w:val="18"/>
              </w:rPr>
              <w:t>E</w:t>
            </w:r>
            <w:r>
              <w:rPr>
                <w:rFonts w:ascii="Arial" w:hAnsi="Arial" w:eastAsia="Arial"/>
                <w:sz w:val="18"/>
              </w:rPr>
              <w:t xml:space="preserve"> (B(2)) · </w:t>
            </w:r>
            <w:r>
              <w:rPr>
                <w:rFonts w:ascii="Courier New" w:hAnsi="Courier New" w:eastAsia="Arial"/>
                <w:sz w:val="18"/>
              </w:rPr>
              <w:t>PTT</w:t>
            </w:r>
            <w:r>
              <w:rPr>
                <w:rFonts w:ascii="Arial" w:hAnsi="Arial" w:eastAsia="Arial"/>
                <w:sz w:val="18"/>
              </w:rPr>
              <w:t xml:space="preserve"> · </w:t>
            </w:r>
            <w:r>
              <w:rPr>
                <w:rFonts w:ascii="Courier New" w:hAnsi="Courier New" w:eastAsia="Arial"/>
                <w:sz w:val="18"/>
              </w:rPr>
              <w:t>บริษัท</w:t>
            </w:r>
            <w:r>
              <w:rPr>
                <w:rFonts w:ascii="Arial" w:hAnsi="Arial" w:eastAsia="Arial"/>
                <w:sz w:val="18"/>
              </w:rPr>
              <w:t xml:space="preserve"> (Corporate) · ⚠️ </w:t>
            </w:r>
            <w:r>
              <w:rPr>
                <w:rFonts w:ascii="Arial" w:hAnsi="Arial" w:eastAsia="Arial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/>
                <w:b/>
                <w:sz w:val="18"/>
              </w:rPr>
              <w:t>ผิด</w:t>
            </w:r>
            <w:r>
              <w:rPr>
                <w:rFonts w:ascii="Arial" w:hAnsi="Arial" w:eastAsia="Arial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/>
                <w:b/>
                <w:sz w:val="18"/>
              </w:rPr>
              <w:t>ไม่มีใน master</w:t>
            </w:r>
            <w:r>
              <w:rPr>
                <w:rFonts w:ascii="Arial" w:hAnsi="Arial" w:eastAsia="Arial"/>
                <w:sz w:val="18"/>
              </w:rPr>
              <w:t>) · ยังคง</w:t>
            </w:r>
            <w:r>
              <w:rPr>
                <w:rFonts w:ascii="Arial" w:hAnsi="Arial" w:eastAsia="Arial"/>
                <w:b/>
                <w:sz w:val="18"/>
              </w:rPr>
              <w:t>ห้าม hardcode</w:t>
            </w:r>
            <w:r>
              <w:rPr>
                <w:rFonts w:ascii="Arial" w:hAnsi="Arial" w:eastAsia="Arial"/>
                <w:sz w:val="18"/>
              </w:rPr>
              <w:t xml:space="preserve"> — โหลดจาก </w:t>
            </w:r>
            <w:r>
              <w:rPr>
                <w:rFonts w:ascii="Courier New" w:hAnsi="Courier New" w:eastAsia="Arial"/>
                <w:sz w:val="18"/>
              </w:rPr>
              <w:t>GET /common/common-code</w:t>
            </w:r>
            <w:r>
              <w:rPr>
                <w:rFonts w:ascii="Arial" w:hAnsi="Arial" w:eastAsia="Arial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SBPGI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4 ค่า</w:t>
            </w:r>
            <w:r>
              <w:rPr>
                <w:rFonts w:ascii="Arial" w:hAnsi="Arial" w:eastAsia="Arial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Arial"/>
                <w:sz w:val="18"/>
              </w:rPr>
              <w:t>DecisionProfile</w:t>
            </w:r>
            <w:r>
              <w:rPr>
                <w:rFonts w:ascii="Arial" w:hAnsi="Arial" w:eastAsia="Arial"/>
                <w:sz w:val="18"/>
              </w:rPr>
              <w:t xml:space="preserve"> decision 14 </w:t>
            </w:r>
            <w:r>
              <w:rPr>
                <w:rFonts w:ascii="Courier New" w:hAnsi="Courier New" w:eastAsia="Arial"/>
                <w:sz w:val="18"/>
              </w:rPr>
              <w:t>CancelBySystem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DecisionResultName</w:t>
            </w:r>
            <w:r>
              <w:rPr>
                <w:rFonts w:ascii="Arial" w:hAnsi="Arial" w:eastAsia="Arial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/>
                <w:sz w:val="18"/>
              </w:rPr>
              <w:t xml:space="preserve">: </w:t>
            </w:r>
            <w:r>
              <w:rPr>
                <w:rFonts w:ascii="Arial" w:hAnsi="Arial" w:eastAsia="Arial"/>
                <w:b/>
                <w:sz w:val="18"/>
              </w:rPr>
              <w:t>13 ภาค</w:t>
            </w:r>
            <w:r>
              <w:rPr>
                <w:rFonts w:ascii="Arial" w:hAnsi="Arial" w:eastAsia="Arial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Arial"/>
                <w:sz w:val="18"/>
              </w:rPr>
              <w:t>ZoneCode</w:t>
            </w:r>
            <w:r>
              <w:rPr>
                <w:rFonts w:ascii="Arial" w:hAnsi="Arial" w:eastAsia="Arial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/>
                <w:b/>
                <w:sz w:val="18"/>
              </w:rPr>
              <w:t>ไม่ต้องใช้</w:t>
            </w:r>
            <w:r>
              <w:rPr>
                <w:rFonts w:ascii="Arial" w:hAnsi="Arial" w:eastAsia="Arial"/>
                <w:sz w:val="18"/>
              </w:rPr>
              <w:t xml:space="preserve"> · ยังคง</w:t>
            </w:r>
            <w:r>
              <w:rPr>
                <w:rFonts w:ascii="Arial" w:hAnsi="Arial" w:eastAsia="Arial"/>
                <w:b/>
                <w:sz w:val="18"/>
              </w:rPr>
              <w:t>ห้าม hardcode</w:t>
            </w:r>
            <w:r>
              <w:rPr>
                <w:rFonts w:ascii="Arial" w:hAnsi="Arial" w:eastAsia="Arial"/>
                <w:sz w:val="18"/>
              </w:rPr>
              <w:t xml:space="preserve"> — โหลดจาก </w:t>
            </w:r>
            <w:r>
              <w:rPr>
                <w:rFonts w:ascii="Courier New" w:hAnsi="Courier New" w:eastAsia="Arial"/>
                <w:sz w:val="18"/>
              </w:rPr>
              <w:t>GET /store/all-regions</w:t>
            </w:r>
            <w:r>
              <w:rPr>
                <w:rFonts w:ascii="Arial" w:hAnsi="Arial" w:eastAsia="Arial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snapshot ล่าสุดไป export endpoint และจัดการ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ใช้เงื่อนไขเดียวกับการค้นหา และชื่อไฟล์/content type (.xlsx)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src/app/(main)/sbpgi/reports/status-summary/page.tsx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/sbpgi/reports/status-summary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useReportsStatusSummaryQuery, useReportsStatusSummaryExportDownload } from '@/hooks/sbpgi/report.query';</w:t>
        <w:br/>
        <w:t>import type { ReportsStatusSummaryParams, ReportsStatusSummaryItem } from '@/types/sbpgi/report';</w:t>
        <w:br/>
        <w:t>import ReportForm from '@/components/sbpgi/report/ReportForm';</w:t>
        <w:br/>
        <w:br/>
        <w:t>const PAGE_URL = '/sbpgi/reports/status-summary';</w:t>
        <w:br/>
        <w:br/>
        <w:t>export default function ReportsStatusSummaryPage()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useState&lt;ReportsStatusSummaryParams | null&gt;(null);</w:t>
        <w:br/>
        <w:t xml:space="preserve">  const { data, isFetching } = useReportsStatusSummaryQuery(submitted);</w:t>
        <w:br/>
        <w:t xml:space="preserve">  const exportExcel = useReportsStatusSummaryExportDownload();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`src/services/sbpgi/report.service.ts`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/api/v1/reports/status-summary — ค้นหาข้อมูลรายงานตรวจสอบประกันรายได้ (14 คอลัมน์ · SDD สไลด์ 60) */</w:t>
        <w:br/>
        <w:t>export async function getReportsStatusSummary(params: T.ReportsStatusSummaryParams): Promise&lt;PageResponse&lt;T.ReportsStatusSummaryItem&gt;&gt; {</w:t>
        <w:br/>
        <w:t xml:space="preserve">  const { data } = await apiClient.get&lt;ApiResponse&lt;PageResponse&lt;T.ReportsStatusSummaryItem&gt;&gt;&gt;('/reports/status-summary', { params });</w:t>
        <w:br/>
        <w:t xml:space="preserve">  return data.data;</w:t>
        <w:br/>
        <w:t>}</w:t>
        <w:br/>
        <w:br/>
        <w:t>/** GET /api/v1/reports/status-summary/export — Export Excel ด้วย filter เดียวกับการค้นหา */</w:t>
        <w:br/>
        <w:t>export async function getReportsStatusSummaryExport(params: T.ReportsStatusSummaryParams): Promise&lt;Blob&gt; {</w:t>
        <w:br/>
        <w:t xml:space="preserve">  const { data } = await apiClient.get&lt;Blob&gt;('/reports/status-summary/export',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`src/types/sbpgi/report.ts`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/api/v1/reports/status-summary — request */</w:t>
        <w:br/>
        <w:t>export interface ReportsStatusSummaryParams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/api/v1/reports/status-summary — 1 แถวในตาราง */</w:t>
        <w:br/>
        <w:t>export interface ReportsStatusSummaryItem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ReportsStatusSummaryListResponse = PageResponse&lt;ReportsStatusSummaryItem&gt;;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`src/hooks/sbpgi/report.query.ts`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src/hooks/sbpgi/report.query.ts</w:t>
        <w:br/>
        <w:t>import { useMutation, useQuery } from '@tanstack/react-query';</w:t>
        <w:br/>
        <w:t>import { saveAs } from 'file-saver';</w:t>
        <w:br/>
        <w:t>import * as api from '@/services/sbpgi/report.service';</w:t>
        <w:br/>
        <w:t>import type * as T from '@/types/sbpgi/report';</w:t>
        <w:br/>
        <w:br/>
        <w:t>export const reportKeys = {</w:t>
        <w:br/>
        <w:t xml:space="preserve">  all: ['sbpgi', 'report'] as const,</w:t>
        <w:br/>
        <w:t xml:space="preserve">  storeSearch: (params?: T.StoreSearchParams | null) =&gt; [...reportKeys.all, 'storeSearch', params] as const,</w:t>
        <w:br/>
        <w:t xml:space="preserve">  reportsStatusSummary: (params?: T.ReportsStatusSummaryParams | null) =&gt; [...reportKeys.all, 'reportsStatusSummary',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useReportsStatusSummaryQuery(params?: T.ReportsStatusSummaryParams | null) {</w:t>
        <w:br/>
        <w:t xml:space="preserve">  return useQuery({</w:t>
        <w:br/>
        <w:t xml:space="preserve">    queryKey: reportKeys.reportsStatusSummary(params),</w:t>
        <w:br/>
        <w:t xml:space="preserve">    queryFn: () =&gt; api.getReportsStatusSummary(params!),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useReportsStatusSummaryExportDownload()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/reports/status-summary</w:t>
        <w:br/>
        <w:t xml:space="preserve">    mutationFn: (params: T.ReportsStatusSummaryParams) =&gt; api.getReportsStatusSummaryExport(params),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`src/components/sbpgi/report/ReportForm.tsx`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