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 w:eastAsia="Arial" w:cs="Tahoma"/>
          <w:b/>
          <w:color w:val="0B2545"/>
          <w:sz w:val="40"/>
        </w:rPr>
        <w:t>LLDD Main Index - Phase 4.3 SBP Operating Management ประกันรายได้</w:t>
      </w:r>
    </w:p>
    <w:p>
      <w:r>
        <w:t>SBP Mall - ระบบประกันรายได้ | Low Level Design Document</w:t>
      </w:r>
    </w:p>
    <w:p>
      <w:pPr>
        <w:pStyle w:val="Heading1"/>
        <w:keepNext/>
        <w:keepLines/>
        <w:pageBreakBefore w:val="0"/>
      </w:pPr>
      <w:r>
        <w:t>แนวทางการใช้เอกสาร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หัวข้อ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คำอธิบาย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วัตถุประสงค์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ใช้เป็นรายละเอียดระดับพัฒนาสำหรับออกแบบ ลงมือพัฒนา ตรวจทาน และทดสอบขอบเขตที่ระบุในฉบับนี้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ลำดับการอ่าน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เริ่มจาก Overview และ Scope จากนั้นตรวจ Field/Validation, Implementation, Contract, Processing Flow, Acceptance Criteria และ Test Checklist ตามลำดับ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ผลลัพธ์ที่คาดหวัง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ผู้อ่านสามารถระบุ input, ขั้นตอนประมวลผล, output, เงื่อนไขผิดพลาด และหลักฐานการทดสอบได้จากเนื้อหาในฉบับเดียว</w:t>
            </w:r>
          </w:p>
        </w:tc>
      </w:tr>
    </w:tbl>
    <w:p/>
    <w:p>
      <w:r>
        <w:t>คำว่า Input, Progress และ Output ในเอกสารนี้หมายถึงข้อมูลตั้งต้น ลำดับการทำงาน และผลลัพธ์ที่ตรวจสอบได้ของขอบเขตที่กำลังพัฒนา</w:t>
      </w:r>
    </w:p>
    <w:p>
      <w:pPr>
        <w:pStyle w:val="Heading1"/>
        <w:keepNext/>
        <w:keepLines/>
        <w:pageBreakBefore/>
      </w:pPr>
      <w:r>
        <w:t>1. Purpose</w:t>
      </w:r>
    </w:p>
    <w:p>
      <w:pPr>
        <w:keepNext w:val="0"/>
      </w:pPr>
      <w:r>
        <w:t>เอกสารหลักนี้เป็น LLDD Index สำหรับ Phase #4 - 4.3 SBP Operating Management ประกันรายได้ โดยสรุปหัวข้อใหญ่ของงาน FE/BE เฉพาะระบบประกันรายได้ (SBP Mall) และเชื่อมไปยังเอกสาร LLDD รายละเอียดของแต่ละหัวข้อ</w:t>
      </w:r>
    </w:p>
    <w:p>
      <w:pPr>
        <w:pStyle w:val="Heading1"/>
        <w:keepNext/>
        <w:keepLines/>
        <w:pageBreakBefore w:val="0"/>
      </w:pPr>
      <w:r>
        <w:t>2. Scope</w:t>
      </w:r>
    </w:p>
    <w:p>
      <w:pPr>
        <w:pStyle w:val="ListBullet"/>
        <w:keepLines/>
      </w:pPr>
      <w:r>
        <w:t>ครอบคลุมเฉพาะระบบประกันรายได้ (SBP Mall)</w:t>
      </w:r>
    </w:p>
    <w:p>
      <w:pPr>
        <w:pStyle w:val="ListBullet"/>
        <w:keepLines/>
      </w:pPr>
      <w:r>
        <w:t>งาน FE/BE ในเอกสารนี้นับเฉพาะหน้าจอ module SBP Mall และ API/Job/Service ที่รองรับระบบประกันรายได้เท่านั้น</w:t>
      </w:r>
    </w:p>
    <w:p>
      <w:pPr>
        <w:pStyle w:val="ListBullet"/>
        <w:keepLines/>
      </w:pPr>
      <w:r>
        <w:t>งานออกแบบ flow ระดับระบบและ schema ระดับองค์กรไม่ถูกนับซ้ำเป็นงานหน้าจอ FE</w:t>
      </w:r>
    </w:p>
    <w:p>
      <w:pPr>
        <w:pStyle w:val="ListBullet"/>
        <w:keepLines/>
      </w:pPr>
      <w:r>
        <w:t>รายละเอียดที่จำเป็นต่อการพัฒนา การตรวจรับ และการส่งมอบถูกรวมไว้ใน LLDD แต่ละฉบับ</w:t>
      </w:r>
    </w:p>
    <w:p>
      <w:pPr>
        <w:pStyle w:val="ListBullet"/>
        <w:keepLines/>
      </w:pPr>
      <w:r>
        <w:t>รูปหน้าจอในหัวข้อ FE ใช้อธิบายองค์ประกอบและพฤติกรรมที่ต้องพัฒนา</w:t>
      </w:r>
    </w:p>
    <w:p>
      <w:pPr>
        <w:pStyle w:val="ListBullet"/>
        <w:keepLines/>
      </w:pPr>
      <w:r>
        <w:t>ไม่รวมการพัฒนา Login/Auth ของ platform และกระบวนการภายนอกขอบเขต SBP Mall</w:t>
      </w:r>
    </w:p>
    <w:p>
      <w:pPr>
        <w:pStyle w:val="Heading2"/>
        <w:keepNext/>
        <w:keepLines/>
        <w:pageBreakBefore w:val="0"/>
      </w:pPr>
      <w:r>
        <w:t>2.1 Input / Progress / Output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Stage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Contract for implementation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Input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Topic inventory, owner assignment, estimates, screenshots, API/job/database scope, and schedule assumptions for the SBP Mall income-guarantee work package.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Progress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Use this index to sequence FE/BE work, confirm owner workload, locate detailed topic documents, and track dependency readiness before development starts.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Output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 single implementation index with activity plan, owner workload, FE/BE summaries, job breakdown, dependencies, and deliverable checklist.</w:t>
            </w:r>
          </w:p>
        </w:tc>
      </w:tr>
    </w:tbl>
    <w:p/>
    <w:p>
      <w:pPr>
        <w:pStyle w:val="Heading1"/>
        <w:keepNext/>
        <w:keepLines/>
        <w:pageBreakBefore w:val="0"/>
      </w:pPr>
      <w:r>
        <w:t>3. High Level Activity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rPr>
          <w:cantSplit/>
        </w:trPr>
        <w:tc>
          <w:tcPr>
            <w:tcW w:type="dxa" w:w="168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Track</w:t>
            </w:r>
          </w:p>
        </w:tc>
        <w:tc>
          <w:tcPr>
            <w:tcW w:type="dxa" w:w="168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หัวข้อ</w:t>
            </w:r>
          </w:p>
        </w:tc>
        <w:tc>
          <w:tcPr>
            <w:tcW w:type="dxa" w:w="168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ชั่วโมง (impl + unit test)</w:t>
            </w:r>
          </w:p>
        </w:tc>
        <w:tc>
          <w:tcPr>
            <w:tcW w:type="dxa" w:w="168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ลำดับขั้น</w:t>
            </w:r>
          </w:p>
        </w:tc>
        <w:tc>
          <w:tcPr>
            <w:tcW w:type="dxa" w:w="168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Owner</w:t>
            </w:r>
          </w:p>
        </w:tc>
        <w:tc>
          <w:tcPr>
            <w:tcW w:type="dxa" w:w="168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เอกสารรายละเอียด</w:t>
            </w:r>
          </w:p>
        </w:tc>
      </w:tr>
      <w:tr>
        <w:trPr>
          <w:cantSplit/>
        </w:trPr>
        <w:tc>
          <w:tcPr>
            <w:tcW w:type="dxa" w:w="168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FE</w:t>
            </w:r>
          </w:p>
        </w:tc>
        <w:tc>
          <w:tcPr>
            <w:tcW w:type="dxa" w:w="168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FE - Integration Contracts</w:t>
            </w:r>
          </w:p>
        </w:tc>
        <w:tc>
          <w:tcPr>
            <w:tcW w:type="dxa" w:w="168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16</w:t>
            </w:r>
          </w:p>
        </w:tc>
        <w:tc>
          <w:tcPr>
            <w:tcW w:type="dxa" w:w="168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2</w:t>
            </w:r>
          </w:p>
        </w:tc>
        <w:tc>
          <w:tcPr>
            <w:tcW w:type="dxa" w:w="168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Chidchanok &lt;lin&gt; Saengamnat</w:t>
            </w:r>
          </w:p>
        </w:tc>
        <w:tc>
          <w:tcPr>
            <w:tcW w:type="dxa" w:w="168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LLDD-FE-Integration-Contracts.pdf</w:t>
            </w:r>
          </w:p>
        </w:tc>
      </w:tr>
      <w:tr>
        <w:trPr>
          <w:cantSplit/>
        </w:trPr>
        <w:tc>
          <w:tcPr>
            <w:tcW w:type="dxa" w:w="168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FE</w:t>
            </w:r>
          </w:p>
        </w:tc>
        <w:tc>
          <w:tcPr>
            <w:tcW w:type="dxa" w:w="168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FE - Application Foundation and Shared UI</w:t>
            </w:r>
          </w:p>
        </w:tc>
        <w:tc>
          <w:tcPr>
            <w:tcW w:type="dxa" w:w="168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35</w:t>
            </w:r>
            <w:r>
              <w:rPr>
                <w:rFonts w:ascii="Arial" w:hAnsi="Arial" w:eastAsia="Arial" w:cs="Tahoma"/>
                <w:sz w:val="18"/>
              </w:rPr>
              <w:t xml:space="preserve"> (impl 28 + test 7)</w:t>
            </w:r>
          </w:p>
        </w:tc>
        <w:tc>
          <w:tcPr>
            <w:tcW w:type="dxa" w:w="168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3</w:t>
            </w:r>
          </w:p>
        </w:tc>
        <w:tc>
          <w:tcPr>
            <w:tcW w:type="dxa" w:w="168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Chidchanok &lt;lin&gt; Saengamnat</w:t>
            </w:r>
          </w:p>
        </w:tc>
        <w:tc>
          <w:tcPr>
            <w:tcW w:type="dxa" w:w="168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LLDD-FE-Foundation.pdf</w:t>
            </w:r>
          </w:p>
        </w:tc>
      </w:tr>
      <w:tr>
        <w:trPr>
          <w:cantSplit/>
        </w:trPr>
        <w:tc>
          <w:tcPr>
            <w:tcW w:type="dxa" w:w="168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FE</w:t>
            </w:r>
          </w:p>
        </w:tc>
        <w:tc>
          <w:tcPr>
            <w:tcW w:type="dxa" w:w="168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FE - Document Lists</w:t>
            </w:r>
          </w:p>
        </w:tc>
        <w:tc>
          <w:tcPr>
            <w:tcW w:type="dxa" w:w="168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35</w:t>
            </w:r>
            <w:r>
              <w:rPr>
                <w:rFonts w:ascii="Arial" w:hAnsi="Arial" w:eastAsia="Arial" w:cs="Tahoma"/>
                <w:sz w:val="18"/>
              </w:rPr>
              <w:t xml:space="preserve"> (impl 28 + test 7)</w:t>
            </w:r>
          </w:p>
        </w:tc>
        <w:tc>
          <w:tcPr>
            <w:tcW w:type="dxa" w:w="168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4</w:t>
            </w:r>
          </w:p>
        </w:tc>
        <w:tc>
          <w:tcPr>
            <w:tcW w:type="dxa" w:w="168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Chidchanok &lt;lin&gt; Saengamnat</w:t>
            </w:r>
          </w:p>
        </w:tc>
        <w:tc>
          <w:tcPr>
            <w:tcW w:type="dxa" w:w="168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LLDD-FE-Document-Lists.pdf</w:t>
            </w:r>
          </w:p>
        </w:tc>
      </w:tr>
      <w:tr>
        <w:trPr>
          <w:cantSplit/>
        </w:trPr>
        <w:tc>
          <w:tcPr>
            <w:tcW w:type="dxa" w:w="168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FE</w:t>
            </w:r>
          </w:p>
        </w:tc>
        <w:tc>
          <w:tcPr>
            <w:tcW w:type="dxa" w:w="168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FE - Create Document</w:t>
            </w:r>
          </w:p>
        </w:tc>
        <w:tc>
          <w:tcPr>
            <w:tcW w:type="dxa" w:w="168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8</w:t>
            </w:r>
            <w:r>
              <w:rPr>
                <w:rFonts w:ascii="Arial" w:hAnsi="Arial" w:eastAsia="Arial" w:cs="Tahoma"/>
                <w:sz w:val="18"/>
              </w:rPr>
              <w:t xml:space="preserve"> (impl 6 + test 2)</w:t>
            </w:r>
          </w:p>
        </w:tc>
        <w:tc>
          <w:tcPr>
            <w:tcW w:type="dxa" w:w="168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4</w:t>
            </w:r>
          </w:p>
        </w:tc>
        <w:tc>
          <w:tcPr>
            <w:tcW w:type="dxa" w:w="168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Kittisak &lt;New&gt; Kaeowika</w:t>
            </w:r>
          </w:p>
        </w:tc>
        <w:tc>
          <w:tcPr>
            <w:tcW w:type="dxa" w:w="168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LLDD-FE-Create-Document.pdf</w:t>
            </w:r>
          </w:p>
        </w:tc>
      </w:tr>
      <w:tr>
        <w:trPr>
          <w:cantSplit/>
        </w:trPr>
        <w:tc>
          <w:tcPr>
            <w:tcW w:type="dxa" w:w="168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FE</w:t>
            </w:r>
          </w:p>
        </w:tc>
        <w:tc>
          <w:tcPr>
            <w:tcW w:type="dxa" w:w="168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FE - Document Detail and Action</w:t>
            </w:r>
          </w:p>
        </w:tc>
        <w:tc>
          <w:tcPr>
            <w:tcW w:type="dxa" w:w="168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75</w:t>
            </w:r>
            <w:r>
              <w:rPr>
                <w:rFonts w:ascii="Arial" w:hAnsi="Arial" w:eastAsia="Arial" w:cs="Tahoma"/>
                <w:sz w:val="18"/>
              </w:rPr>
              <w:t xml:space="preserve"> (impl 60 + test 15)</w:t>
            </w:r>
          </w:p>
        </w:tc>
        <w:tc>
          <w:tcPr>
            <w:tcW w:type="dxa" w:w="168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4</w:t>
            </w:r>
          </w:p>
        </w:tc>
        <w:tc>
          <w:tcPr>
            <w:tcW w:type="dxa" w:w="168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Kittisak &lt;New&gt; Kaeowika</w:t>
            </w:r>
          </w:p>
        </w:tc>
        <w:tc>
          <w:tcPr>
            <w:tcW w:type="dxa" w:w="168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LLDD-FE-Document-Detail.pdf</w:t>
            </w:r>
          </w:p>
        </w:tc>
      </w:tr>
      <w:tr>
        <w:trPr>
          <w:cantSplit/>
        </w:trPr>
        <w:tc>
          <w:tcPr>
            <w:tcW w:type="dxa" w:w="168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FE</w:t>
            </w:r>
          </w:p>
        </w:tc>
        <w:tc>
          <w:tcPr>
            <w:tcW w:type="dxa" w:w="168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FE - Status Summary Report</w:t>
            </w:r>
          </w:p>
        </w:tc>
        <w:tc>
          <w:tcPr>
            <w:tcW w:type="dxa" w:w="168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25</w:t>
            </w:r>
            <w:r>
              <w:rPr>
                <w:rFonts w:ascii="Arial" w:hAnsi="Arial" w:eastAsia="Arial" w:cs="Tahoma"/>
                <w:sz w:val="18"/>
              </w:rPr>
              <w:t xml:space="preserve"> (impl 20 + test 5)</w:t>
            </w:r>
          </w:p>
        </w:tc>
        <w:tc>
          <w:tcPr>
            <w:tcW w:type="dxa" w:w="168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4</w:t>
            </w:r>
          </w:p>
        </w:tc>
        <w:tc>
          <w:tcPr>
            <w:tcW w:type="dxa" w:w="168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Chidchanok &lt;lin&gt; Saengamnat</w:t>
            </w:r>
          </w:p>
        </w:tc>
        <w:tc>
          <w:tcPr>
            <w:tcW w:type="dxa" w:w="168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LLDD-FE-Report.pdf</w:t>
            </w:r>
          </w:p>
        </w:tc>
      </w:tr>
      <w:tr>
        <w:trPr>
          <w:cantSplit/>
        </w:trPr>
        <w:tc>
          <w:tcPr>
            <w:tcW w:type="dxa" w:w="168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FE</w:t>
            </w:r>
          </w:p>
        </w:tc>
        <w:tc>
          <w:tcPr>
            <w:tcW w:type="dxa" w:w="168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FE - Master Data</w:t>
            </w:r>
          </w:p>
        </w:tc>
        <w:tc>
          <w:tcPr>
            <w:tcW w:type="dxa" w:w="168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20</w:t>
            </w:r>
            <w:r>
              <w:rPr>
                <w:rFonts w:ascii="Arial" w:hAnsi="Arial" w:eastAsia="Arial" w:cs="Tahoma"/>
                <w:sz w:val="18"/>
              </w:rPr>
              <w:t xml:space="preserve"> (impl 16 + test 4)</w:t>
            </w:r>
          </w:p>
        </w:tc>
        <w:tc>
          <w:tcPr>
            <w:tcW w:type="dxa" w:w="168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4</w:t>
            </w:r>
          </w:p>
        </w:tc>
        <w:tc>
          <w:tcPr>
            <w:tcW w:type="dxa" w:w="168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Kittisak &lt;New&gt; Kaeowika</w:t>
            </w:r>
          </w:p>
        </w:tc>
        <w:tc>
          <w:tcPr>
            <w:tcW w:type="dxa" w:w="168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LLDD-FE-Master-Data.pdf</w:t>
            </w:r>
          </w:p>
        </w:tc>
      </w:tr>
      <w:tr>
        <w:trPr>
          <w:cantSplit/>
        </w:trPr>
        <w:tc>
          <w:tcPr>
            <w:tcW w:type="dxa" w:w="168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FE</w:t>
            </w:r>
          </w:p>
        </w:tc>
        <w:tc>
          <w:tcPr>
            <w:tcW w:type="dxa" w:w="168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FE - Testing and Delivery</w:t>
            </w:r>
          </w:p>
        </w:tc>
        <w:tc>
          <w:tcPr>
            <w:tcW w:type="dxa" w:w="168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12</w:t>
            </w:r>
          </w:p>
        </w:tc>
        <w:tc>
          <w:tcPr>
            <w:tcW w:type="dxa" w:w="168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5</w:t>
            </w:r>
          </w:p>
        </w:tc>
        <w:tc>
          <w:tcPr>
            <w:tcW w:type="dxa" w:w="168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Chidchanok &lt;lin&gt; Saengamnat</w:t>
            </w:r>
          </w:p>
        </w:tc>
        <w:tc>
          <w:tcPr>
            <w:tcW w:type="dxa" w:w="168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LLDD-FE-Testing-Delivery.pdf</w:t>
            </w:r>
          </w:p>
        </w:tc>
      </w:tr>
      <w:tr>
        <w:trPr>
          <w:cantSplit/>
        </w:trPr>
        <w:tc>
          <w:tcPr>
            <w:tcW w:type="dxa" w:w="168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BE</w:t>
            </w:r>
          </w:p>
        </w:tc>
        <w:tc>
          <w:tcPr>
            <w:tcW w:type="dxa" w:w="168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BE - Database Structure and Deployment</w:t>
            </w:r>
          </w:p>
        </w:tc>
        <w:tc>
          <w:tcPr>
            <w:tcW w:type="dxa" w:w="168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31</w:t>
            </w:r>
          </w:p>
        </w:tc>
        <w:tc>
          <w:tcPr>
            <w:tcW w:type="dxa" w:w="168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1</w:t>
            </w:r>
          </w:p>
        </w:tc>
        <w:tc>
          <w:tcPr>
            <w:tcW w:type="dxa" w:w="168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Peerakorn &lt;Pete&gt; Sakunkaewphithak</w:t>
            </w:r>
          </w:p>
        </w:tc>
        <w:tc>
          <w:tcPr>
            <w:tcW w:type="dxa" w:w="168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LLDD-BE-Database-Structure.pdf</w:t>
            </w:r>
          </w:p>
        </w:tc>
      </w:tr>
      <w:tr>
        <w:trPr>
          <w:cantSplit/>
        </w:trPr>
        <w:tc>
          <w:tcPr>
            <w:tcW w:type="dxa" w:w="168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BE</w:t>
            </w:r>
          </w:p>
        </w:tc>
        <w:tc>
          <w:tcPr>
            <w:tcW w:type="dxa" w:w="168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BE - Data Migration and Cutover</w:t>
            </w:r>
          </w:p>
        </w:tc>
        <w:tc>
          <w:tcPr>
            <w:tcW w:type="dxa" w:w="168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43</w:t>
            </w:r>
          </w:p>
        </w:tc>
        <w:tc>
          <w:tcPr>
            <w:tcW w:type="dxa" w:w="168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2</w:t>
            </w:r>
          </w:p>
        </w:tc>
        <w:tc>
          <w:tcPr>
            <w:tcW w:type="dxa" w:w="168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Tunyatorn &lt;Vava&gt; Kiatkongphongsa</w:t>
            </w:r>
          </w:p>
        </w:tc>
        <w:tc>
          <w:tcPr>
            <w:tcW w:type="dxa" w:w="168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LLDD-BE-Data-Migration-Cutover.pdf</w:t>
            </w:r>
          </w:p>
        </w:tc>
      </w:tr>
      <w:tr>
        <w:trPr>
          <w:cantSplit/>
        </w:trPr>
        <w:tc>
          <w:tcPr>
            <w:tcW w:type="dxa" w:w="168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BE</w:t>
            </w:r>
          </w:p>
        </w:tc>
        <w:tc>
          <w:tcPr>
            <w:tcW w:type="dxa" w:w="168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BE - Integration with SBP Platform</w:t>
            </w:r>
          </w:p>
        </w:tc>
        <w:tc>
          <w:tcPr>
            <w:tcW w:type="dxa" w:w="168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20</w:t>
            </w:r>
          </w:p>
        </w:tc>
        <w:tc>
          <w:tcPr>
            <w:tcW w:type="dxa" w:w="168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1</w:t>
            </w:r>
          </w:p>
        </w:tc>
        <w:tc>
          <w:tcPr>
            <w:tcW w:type="dxa" w:w="168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Tunyatorn &lt;Vava&gt; Kiatkongphongsa</w:t>
            </w:r>
          </w:p>
        </w:tc>
        <w:tc>
          <w:tcPr>
            <w:tcW w:type="dxa" w:w="168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LLDD-BE-Integration-SBP-Platform.pdf</w:t>
            </w:r>
          </w:p>
        </w:tc>
      </w:tr>
      <w:tr>
        <w:trPr>
          <w:cantSplit/>
        </w:trPr>
        <w:tc>
          <w:tcPr>
            <w:tcW w:type="dxa" w:w="168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BE</w:t>
            </w:r>
          </w:p>
        </w:tc>
        <w:tc>
          <w:tcPr>
            <w:tcW w:type="dxa" w:w="168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BE - Workflow Engine Definition</w:t>
            </w:r>
          </w:p>
        </w:tc>
        <w:tc>
          <w:tcPr>
            <w:tcW w:type="dxa" w:w="168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24</w:t>
            </w:r>
          </w:p>
        </w:tc>
        <w:tc>
          <w:tcPr>
            <w:tcW w:type="dxa" w:w="168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1</w:t>
            </w:r>
          </w:p>
        </w:tc>
        <w:tc>
          <w:tcPr>
            <w:tcW w:type="dxa" w:w="168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Peerakorn &lt;Pete&gt; Sakunkaewphithak</w:t>
            </w:r>
          </w:p>
        </w:tc>
        <w:tc>
          <w:tcPr>
            <w:tcW w:type="dxa" w:w="168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LLDD-BE-Workflow-Engine-Definition.pdf</w:t>
            </w:r>
          </w:p>
        </w:tc>
      </w:tr>
      <w:tr>
        <w:trPr>
          <w:cantSplit/>
        </w:trPr>
        <w:tc>
          <w:tcPr>
            <w:tcW w:type="dxa" w:w="168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BE</w:t>
            </w:r>
          </w:p>
        </w:tc>
        <w:tc>
          <w:tcPr>
            <w:tcW w:type="dxa" w:w="168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BE - API Common Contracts</w:t>
            </w:r>
          </w:p>
        </w:tc>
        <w:tc>
          <w:tcPr>
            <w:tcW w:type="dxa" w:w="168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18</w:t>
            </w:r>
          </w:p>
        </w:tc>
        <w:tc>
          <w:tcPr>
            <w:tcW w:type="dxa" w:w="168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2</w:t>
            </w:r>
          </w:p>
        </w:tc>
        <w:tc>
          <w:tcPr>
            <w:tcW w:type="dxa" w:w="168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Butsaba &lt;But&gt; Podamrong</w:t>
            </w:r>
          </w:p>
        </w:tc>
        <w:tc>
          <w:tcPr>
            <w:tcW w:type="dxa" w:w="168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LLDD-BE-API-Common-Contracts.pdf</w:t>
            </w:r>
          </w:p>
        </w:tc>
      </w:tr>
      <w:tr>
        <w:trPr>
          <w:cantSplit/>
        </w:trPr>
        <w:tc>
          <w:tcPr>
            <w:tcW w:type="dxa" w:w="168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BE</w:t>
            </w:r>
          </w:p>
        </w:tc>
        <w:tc>
          <w:tcPr>
            <w:tcW w:type="dxa" w:w="168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BE - API Document List and Search</w:t>
            </w:r>
          </w:p>
        </w:tc>
        <w:tc>
          <w:tcPr>
            <w:tcW w:type="dxa" w:w="168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26</w:t>
            </w:r>
            <w:r>
              <w:rPr>
                <w:rFonts w:ascii="Arial" w:hAnsi="Arial" w:eastAsia="Arial" w:cs="Tahoma"/>
                <w:sz w:val="18"/>
              </w:rPr>
              <w:t xml:space="preserve"> (impl 20 + test 6)</w:t>
            </w:r>
          </w:p>
        </w:tc>
        <w:tc>
          <w:tcPr>
            <w:tcW w:type="dxa" w:w="168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3</w:t>
            </w:r>
          </w:p>
        </w:tc>
        <w:tc>
          <w:tcPr>
            <w:tcW w:type="dxa" w:w="168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Butsaba &lt;But&gt; Podamrong</w:t>
            </w:r>
          </w:p>
        </w:tc>
        <w:tc>
          <w:tcPr>
            <w:tcW w:type="dxa" w:w="168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LLDD-BE-API-Document-List-Search.pdf</w:t>
            </w:r>
          </w:p>
        </w:tc>
      </w:tr>
      <w:tr>
        <w:trPr>
          <w:cantSplit/>
        </w:trPr>
        <w:tc>
          <w:tcPr>
            <w:tcW w:type="dxa" w:w="168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BE</w:t>
            </w:r>
          </w:p>
        </w:tc>
        <w:tc>
          <w:tcPr>
            <w:tcW w:type="dxa" w:w="168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BE - API Document Create and Update</w:t>
            </w:r>
          </w:p>
        </w:tc>
        <w:tc>
          <w:tcPr>
            <w:tcW w:type="dxa" w:w="168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32</w:t>
            </w:r>
            <w:r>
              <w:rPr>
                <w:rFonts w:ascii="Arial" w:hAnsi="Arial" w:eastAsia="Arial" w:cs="Tahoma"/>
                <w:sz w:val="18"/>
              </w:rPr>
              <w:t xml:space="preserve"> (impl 24 + test 8)</w:t>
            </w:r>
          </w:p>
        </w:tc>
        <w:tc>
          <w:tcPr>
            <w:tcW w:type="dxa" w:w="168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3</w:t>
            </w:r>
          </w:p>
        </w:tc>
        <w:tc>
          <w:tcPr>
            <w:tcW w:type="dxa" w:w="168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Butsaba &lt;But&gt; Podamrong</w:t>
            </w:r>
          </w:p>
        </w:tc>
        <w:tc>
          <w:tcPr>
            <w:tcW w:type="dxa" w:w="168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LLDD-BE-API-Document-Create-Update.pdf</w:t>
            </w:r>
          </w:p>
        </w:tc>
      </w:tr>
      <w:tr>
        <w:trPr>
          <w:cantSplit/>
        </w:trPr>
        <w:tc>
          <w:tcPr>
            <w:tcW w:type="dxa" w:w="168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BE</w:t>
            </w:r>
          </w:p>
        </w:tc>
        <w:tc>
          <w:tcPr>
            <w:tcW w:type="dxa" w:w="168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BE - API Document Detail Aggregate</w:t>
            </w:r>
          </w:p>
        </w:tc>
        <w:tc>
          <w:tcPr>
            <w:tcW w:type="dxa" w:w="168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32</w:t>
            </w:r>
            <w:r>
              <w:rPr>
                <w:rFonts w:ascii="Arial" w:hAnsi="Arial" w:eastAsia="Arial" w:cs="Tahoma"/>
                <w:sz w:val="18"/>
              </w:rPr>
              <w:t xml:space="preserve"> (impl 24 + test 8)</w:t>
            </w:r>
          </w:p>
        </w:tc>
        <w:tc>
          <w:tcPr>
            <w:tcW w:type="dxa" w:w="168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3</w:t>
            </w:r>
          </w:p>
        </w:tc>
        <w:tc>
          <w:tcPr>
            <w:tcW w:type="dxa" w:w="168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Butsaba &lt;But&gt; Podamrong</w:t>
            </w:r>
          </w:p>
        </w:tc>
        <w:tc>
          <w:tcPr>
            <w:tcW w:type="dxa" w:w="168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LLDD-BE-API-Document-Detail-Aggregate.pdf</w:t>
            </w:r>
          </w:p>
        </w:tc>
      </w:tr>
      <w:tr>
        <w:trPr>
          <w:cantSplit/>
        </w:trPr>
        <w:tc>
          <w:tcPr>
            <w:tcW w:type="dxa" w:w="168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BE</w:t>
            </w:r>
          </w:p>
        </w:tc>
        <w:tc>
          <w:tcPr>
            <w:tcW w:type="dxa" w:w="168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BE - API Document Workflow Actions</w:t>
            </w:r>
          </w:p>
        </w:tc>
        <w:tc>
          <w:tcPr>
            <w:tcW w:type="dxa" w:w="168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37</w:t>
            </w:r>
            <w:r>
              <w:rPr>
                <w:rFonts w:ascii="Arial" w:hAnsi="Arial" w:eastAsia="Arial" w:cs="Tahoma"/>
                <w:sz w:val="18"/>
              </w:rPr>
              <w:t xml:space="preserve"> (impl 28 + test 9)</w:t>
            </w:r>
          </w:p>
        </w:tc>
        <w:tc>
          <w:tcPr>
            <w:tcW w:type="dxa" w:w="168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3</w:t>
            </w:r>
          </w:p>
        </w:tc>
        <w:tc>
          <w:tcPr>
            <w:tcW w:type="dxa" w:w="168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Tunyatorn &lt;Vava&gt; Kiatkongphongsa</w:t>
            </w:r>
          </w:p>
        </w:tc>
        <w:tc>
          <w:tcPr>
            <w:tcW w:type="dxa" w:w="168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LLDD-BE-API-Document-Workflow-Actions.pdf</w:t>
            </w:r>
          </w:p>
        </w:tc>
      </w:tr>
      <w:tr>
        <w:trPr>
          <w:cantSplit/>
        </w:trPr>
        <w:tc>
          <w:tcPr>
            <w:tcW w:type="dxa" w:w="168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BE</w:t>
            </w:r>
          </w:p>
        </w:tc>
        <w:tc>
          <w:tcPr>
            <w:tcW w:type="dxa" w:w="168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BE - Workflow Engine and API Workflow Instances</w:t>
            </w:r>
          </w:p>
        </w:tc>
        <w:tc>
          <w:tcPr>
            <w:tcW w:type="dxa" w:w="168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32</w:t>
            </w:r>
            <w:r>
              <w:rPr>
                <w:rFonts w:ascii="Arial" w:hAnsi="Arial" w:eastAsia="Arial" w:cs="Tahoma"/>
                <w:sz w:val="18"/>
              </w:rPr>
              <w:t xml:space="preserve"> (impl 24 + test 8)</w:t>
            </w:r>
          </w:p>
        </w:tc>
        <w:tc>
          <w:tcPr>
            <w:tcW w:type="dxa" w:w="168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3</w:t>
            </w:r>
          </w:p>
        </w:tc>
        <w:tc>
          <w:tcPr>
            <w:tcW w:type="dxa" w:w="168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Tunyatorn &lt;Vava&gt; Kiatkongphongsa</w:t>
            </w:r>
          </w:p>
        </w:tc>
        <w:tc>
          <w:tcPr>
            <w:tcW w:type="dxa" w:w="168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LLDD-BE-API-Workflow-Instances.pdf</w:t>
            </w:r>
          </w:p>
        </w:tc>
      </w:tr>
      <w:tr>
        <w:trPr>
          <w:cantSplit/>
        </w:trPr>
        <w:tc>
          <w:tcPr>
            <w:tcW w:type="dxa" w:w="168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BE</w:t>
            </w:r>
          </w:p>
        </w:tc>
        <w:tc>
          <w:tcPr>
            <w:tcW w:type="dxa" w:w="168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BE - API Attachment Sales and Timeline</w:t>
            </w:r>
          </w:p>
        </w:tc>
        <w:tc>
          <w:tcPr>
            <w:tcW w:type="dxa" w:w="168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34</w:t>
            </w:r>
            <w:r>
              <w:rPr>
                <w:rFonts w:ascii="Arial" w:hAnsi="Arial" w:eastAsia="Arial" w:cs="Tahoma"/>
                <w:sz w:val="18"/>
              </w:rPr>
              <w:t xml:space="preserve"> (impl 26 + test 8)</w:t>
            </w:r>
          </w:p>
        </w:tc>
        <w:tc>
          <w:tcPr>
            <w:tcW w:type="dxa" w:w="168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3</w:t>
            </w:r>
          </w:p>
        </w:tc>
        <w:tc>
          <w:tcPr>
            <w:tcW w:type="dxa" w:w="168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Peerakorn &lt;Pete&gt; Sakunkaewphithak</w:t>
            </w:r>
          </w:p>
        </w:tc>
        <w:tc>
          <w:tcPr>
            <w:tcW w:type="dxa" w:w="168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LLDD-BE-API-Attachment-Sales-Timeline.pdf</w:t>
            </w:r>
          </w:p>
        </w:tc>
      </w:tr>
      <w:tr>
        <w:trPr>
          <w:cantSplit/>
        </w:trPr>
        <w:tc>
          <w:tcPr>
            <w:tcW w:type="dxa" w:w="168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BE</w:t>
            </w:r>
          </w:p>
        </w:tc>
        <w:tc>
          <w:tcPr>
            <w:tcW w:type="dxa" w:w="168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BE - API Lookup</w:t>
            </w:r>
          </w:p>
        </w:tc>
        <w:tc>
          <w:tcPr>
            <w:tcW w:type="dxa" w:w="168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13</w:t>
            </w:r>
            <w:r>
              <w:rPr>
                <w:rFonts w:ascii="Arial" w:hAnsi="Arial" w:eastAsia="Arial" w:cs="Tahoma"/>
                <w:sz w:val="18"/>
              </w:rPr>
              <w:t xml:space="preserve"> (impl 10 + test 3)</w:t>
            </w:r>
          </w:p>
        </w:tc>
        <w:tc>
          <w:tcPr>
            <w:tcW w:type="dxa" w:w="168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3</w:t>
            </w:r>
          </w:p>
        </w:tc>
        <w:tc>
          <w:tcPr>
            <w:tcW w:type="dxa" w:w="168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Tunyatorn &lt;Vava&gt; Kiatkongphongsa</w:t>
            </w:r>
          </w:p>
        </w:tc>
        <w:tc>
          <w:tcPr>
            <w:tcW w:type="dxa" w:w="168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LLDD-BE-API-Lookup.pdf</w:t>
            </w:r>
          </w:p>
        </w:tc>
      </w:tr>
      <w:tr>
        <w:trPr>
          <w:cantSplit/>
        </w:trPr>
        <w:tc>
          <w:tcPr>
            <w:tcW w:type="dxa" w:w="168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BE</w:t>
            </w:r>
          </w:p>
        </w:tc>
        <w:tc>
          <w:tcPr>
            <w:tcW w:type="dxa" w:w="168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BE - API Report and Master Data</w:t>
            </w:r>
          </w:p>
        </w:tc>
        <w:tc>
          <w:tcPr>
            <w:tcW w:type="dxa" w:w="168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39</w:t>
            </w:r>
            <w:r>
              <w:rPr>
                <w:rFonts w:ascii="Arial" w:hAnsi="Arial" w:eastAsia="Arial" w:cs="Tahoma"/>
                <w:sz w:val="18"/>
              </w:rPr>
              <w:t xml:space="preserve"> (impl 30 + test 9)</w:t>
            </w:r>
          </w:p>
        </w:tc>
        <w:tc>
          <w:tcPr>
            <w:tcW w:type="dxa" w:w="168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3</w:t>
            </w:r>
          </w:p>
        </w:tc>
        <w:tc>
          <w:tcPr>
            <w:tcW w:type="dxa" w:w="168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Peerakorn &lt;Pete&gt; Sakunkaewphithak</w:t>
            </w:r>
          </w:p>
        </w:tc>
        <w:tc>
          <w:tcPr>
            <w:tcW w:type="dxa" w:w="168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LLDD-BE-API-Report-and-Master-Data.pdf</w:t>
            </w:r>
          </w:p>
        </w:tc>
      </w:tr>
      <w:tr>
        <w:trPr>
          <w:cantSplit/>
        </w:trPr>
        <w:tc>
          <w:tcPr>
            <w:tcW w:type="dxa" w:w="168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BE</w:t>
            </w:r>
          </w:p>
        </w:tc>
        <w:tc>
          <w:tcPr>
            <w:tcW w:type="dxa" w:w="168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BE - Job Batch and Email Integration</w:t>
            </w:r>
          </w:p>
        </w:tc>
        <w:tc>
          <w:tcPr>
            <w:tcW w:type="dxa" w:w="168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11</w:t>
            </w:r>
            <w:r>
              <w:rPr>
                <w:rFonts w:ascii="Arial" w:hAnsi="Arial" w:eastAsia="Arial" w:cs="Tahoma"/>
                <w:sz w:val="18"/>
              </w:rPr>
              <w:t xml:space="preserve"> (impl 8 + test 3)</w:t>
            </w:r>
          </w:p>
        </w:tc>
        <w:tc>
          <w:tcPr>
            <w:tcW w:type="dxa" w:w="168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2</w:t>
            </w:r>
          </w:p>
        </w:tc>
        <w:tc>
          <w:tcPr>
            <w:tcW w:type="dxa" w:w="168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Peerakorn &lt;Pete&gt; Sakunkaewphithak</w:t>
            </w:r>
          </w:p>
        </w:tc>
        <w:tc>
          <w:tcPr>
            <w:tcW w:type="dxa" w:w="168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LLDD-BE-Job-Batch-Email-SRM.pdf</w:t>
            </w:r>
          </w:p>
        </w:tc>
      </w:tr>
    </w:tbl>
    <w:p/>
    <w:p>
      <w:pPr>
        <w:pStyle w:val="Heading1"/>
        <w:keepNext/>
        <w:keepLines/>
        <w:pageBreakBefore w:val="0"/>
      </w:pPr>
      <w:r>
        <w:t>4. Workload Balance and Continuity</w:t>
      </w:r>
    </w:p>
    <w:p>
      <w:pPr>
        <w:keepNext w:val="0"/>
      </w:pPr>
      <w:r>
        <w:t xml:space="preserve">แผนนี้รวม owner ตามบุคคล (ล่าสุด 2026-09-02 — </w:t>
      </w:r>
      <w:r>
        <w:rPr>
          <w:b/>
        </w:rPr>
        <w:t>batch job ทั้งหมดรวมที่คนเดียว</w:t>
      </w:r>
      <w:r>
        <w:t xml:space="preserve">): ทีม 6 คน แบ่งเป็น FE 2 คน BE 4 คน · Peerakorn ย้ายจากสาย FE ไปสาย BE ตั้งแต่ 2026-08-07 · </w:t>
      </w:r>
      <w:r>
        <w:rPr>
          <w:b/>
        </w:rPr>
        <w:t>Bank</w:t>
      </w:r>
      <w:r>
        <w:t xml:space="preserve"> ถือ </w:t>
      </w:r>
      <w:r>
        <w:rPr>
          <w:b/>
        </w:rPr>
        <w:t>batch job ทั้ง 11 ฉบับ</w:t>
      </w:r>
      <w:r>
        <w:t xml:space="preserve"> (Job 2, 3, 4, 5, 6, 7, 8, 9, 10, 12, 8b) 195 ชม. · Vava 145 ชม. · Pete 139 ชม. · lin 123 ชม. · But 108 ชม. · New 103 ชม. · เอกสารฝั่ง Database Structure / Data Migration / Workflow Engine Definition </w:t>
      </w:r>
      <w:r>
        <w:rPr>
          <w:b/>
        </w:rPr>
        <w:t>ไม่ได้อยู่กับ Bank แล้ว</w:t>
      </w:r>
      <w:r>
        <w:t xml:space="preserve"> — ย้ายไปกับเจ้าของสายนั้น ๆ</w:t>
      </w:r>
    </w:p>
    <w:p>
      <w:r>
        <w:rPr>
          <w:b/>
        </w:rPr>
        <w:t>กติกาเวลาทำงาน:</w:t>
      </w:r>
      <w:r>
        <w:t xml:space="preserve"> 1 สัปดาห์ = 5 วัน · 1 วัน = 8.5 ชม. (</w:t>
      </w:r>
      <w:r>
        <w:rPr>
          <w:b/>
        </w:rPr>
        <w:t>42.5 ชม./สัปดาห์</w:t>
      </w:r>
      <w:r>
        <w:t xml:space="preserve">) · กรอบส่งมอบ 4 สัปดาห์ = </w:t>
      </w:r>
      <w:r>
        <w:rPr>
          <w:b/>
        </w:rPr>
        <w:t>170 ชม./คน</w:t>
      </w:r>
      <w:r>
        <w:t xml:space="preserve"> (ทีม 6 คน = 1020 ชม. เทียบงานจริง 813 ชม.) · 🔴 </w:t>
      </w:r>
      <w:r>
        <w:rPr>
          <w:b/>
        </w:rPr>
        <w:t>ยังไม่ลงกรอบ:</w:t>
      </w:r>
      <w:r>
        <w:t xml:space="preserve"> </w:t>
      </w:r>
      <w:r>
        <w:rPr>
          <w:b/>
        </w:rPr>
        <w:t>Bank 195 ชม. = 4.6 สัปดาห์</w:t>
      </w:r>
      <w:r>
        <w:t xml:space="preserve"> (เกินกรอบ 25 ชม.) — ต้องกระจาย batch job ออกไปหรือเลื่อนกำหนดส่ง (ข้อค้างใน </w:t>
      </w:r>
      <w:r>
        <w:rPr>
          <w:color w:val="8A3324"/>
        </w:rPr>
        <w:t>DECISIONS รอตัดสินใจ</w:t>
      </w:r>
      <w:r>
        <w:t>) · ประโยคที่บอกว่า "ย้ายงานแล้วจบใน 4 สัปดาห์" ยังไม่เป็นจริงตามตัวเลขนี้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Role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Owner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ชั่วโมง (impl + unit test)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Work Focus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Kittisak &lt;New&gt; Kaeowika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103</w:t>
            </w:r>
            <w:r>
              <w:rPr>
                <w:rFonts w:ascii="Arial" w:hAnsi="Arial" w:eastAsia="Arial" w:cs="Tahoma"/>
                <w:sz w:val="18"/>
              </w:rPr>
              <w:t xml:space="preserve"> (impl 82 + test 21)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FE หน้าจอเอกสาร (สายลึกที่สุดของ FE): Document Detail/Action (+ role pack 5 ฉบับ) -&gt; Master Data -&gt; Create Document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Chidchanok &lt;lin&gt; Saengamnat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123</w:t>
            </w:r>
            <w:r>
              <w:rPr>
                <w:rFonts w:ascii="Arial" w:hAnsi="Arial" w:eastAsia="Arial" w:cs="Tahoma"/>
                <w:sz w:val="18"/>
              </w:rPr>
              <w:t xml:space="preserve"> (impl 104 + test 19)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FE ที่ต่อกับระบบเดิม: Integration Contracts (auth/session/permission จาก BFF) -&gt; Foundation (sidebar/header/menu gating ของ portal เดิม) -&gt; Document Lists -&gt; Report -&gt; Testing/Delivery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Butsaba &lt;But&gt; Podamrong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108</w:t>
            </w:r>
            <w:r>
              <w:rPr>
                <w:rFonts w:ascii="Arial" w:hAnsi="Arial" w:eastAsia="Arial" w:cs="Tahoma"/>
                <w:sz w:val="18"/>
              </w:rPr>
              <w:t xml:space="preserve"> (impl 86 + test 22)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BE เอกสาร/สัญญากลางของ SGI เอง: Common Contracts -&gt; List/Search -&gt; Create/Update -&gt; Detail Aggregate (ทุก job ย้ายไป Aphiwit แล้วตามมติ 2026-09-02)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Tunyatorn &lt;Vava&gt; Kiatkongphongsa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145</w:t>
            </w:r>
            <w:r>
              <w:rPr>
                <w:rFonts w:ascii="Arial" w:hAnsi="Arial" w:eastAsia="Arial" w:cs="Tahoma"/>
                <w:sz w:val="18"/>
              </w:rPr>
              <w:t xml:space="preserve"> (impl 125 + test 20)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BE ที่ต่อกับระบบเดิม + </w:t>
            </w:r>
            <w:r>
              <w:rPr>
                <w:rFonts w:ascii="Arial" w:hAnsi="Arial" w:eastAsia="Arial" w:cs="Tahoma"/>
                <w:b/>
                <w:sz w:val="18"/>
              </w:rPr>
              <w:t>เรียกใช้ engine</w:t>
            </w:r>
            <w:r>
              <w:rPr>
                <w:rFonts w:ascii="Arial" w:hAnsi="Arial" w:eastAsia="Arial" w:cs="Tahoma"/>
                <w:sz w:val="18"/>
              </w:rPr>
              <w:t>: Integration with SBP Platform -&gt; Workflow Instances (initializeWorkflow) -&gt; Workflow Actions (eventWorkflow = trigger event) -&gt; Lookup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Peerakorn &lt;Pete&gt; Sakunkaewphithak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139</w:t>
            </w:r>
            <w:r>
              <w:rPr>
                <w:rFonts w:ascii="Arial" w:hAnsi="Arial" w:eastAsia="Arial" w:cs="Tahoma"/>
                <w:sz w:val="18"/>
              </w:rPr>
              <w:t xml:space="preserve"> (impl 119 + test 20)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BE support/interface (ย้ายจากสาย FE 2026-08-07): Batch/Email -&gt; Attachment/Sales/Timeline -&gt; Report and Master Data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Aphiwit &lt;Bank&gt; Khammoon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195</w:t>
            </w:r>
            <w:r>
              <w:rPr>
                <w:rFonts w:ascii="Arial" w:hAnsi="Arial" w:eastAsia="Arial" w:cs="Tahoma"/>
                <w:sz w:val="18"/>
              </w:rPr>
              <w:t xml:space="preserve"> (impl 147 + test 48)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batch job ทั้งหมด 11 ฉบับ</w:t>
            </w:r>
            <w:r>
              <w:rPr>
                <w:rFonts w:ascii="Arial" w:hAnsi="Arial" w:eastAsia="Arial" w:cs="Tahoma"/>
                <w:sz w:val="18"/>
              </w:rPr>
              <w:t xml:space="preserve"> (Jobs 2-10 + 8b + 12 · ตัด Job 11 ออก 2026-09-23): Job 2, 3 (นำเข้า ALLMAP) -&gt; Job 4, 5 (IAS/MIS ผ่าน EAI S3) -&gt; Job 6 (ส่ง STA) -&gt; Job 8, 8b (สร้างเอกสาร + เปิด workflow) -&gt; Job 7, 9 (sync เข้าเอกสาร) -&gt; Job 10, 12 (watchdog + เตือนงานค้าง) · </w:t>
            </w:r>
            <w:r>
              <w:rPr>
                <w:rFonts w:ascii="Arial" w:hAnsi="Arial" w:eastAsia="Arial" w:cs="Tahoma"/>
                <w:b/>
                <w:sz w:val="18"/>
              </w:rPr>
              <w:t>ไม่ถือ Database Structure / Data Migration / Workflow Engine Definition แล้ว</w:t>
            </w:r>
            <w:r>
              <w:rPr>
                <w:rFonts w:ascii="Arial" w:hAnsi="Arial" w:eastAsia="Arial" w:cs="Tahoma"/>
                <w:sz w:val="18"/>
              </w:rPr>
              <w:t xml:space="preserve"> (ย้ายออกเมื่อ 2026-09-02 · ลดภาระจาก 293 เหลือ 195 ชม. (−98 ชม.) · </w:t>
            </w:r>
            <w:r>
              <w:rPr>
                <w:rFonts w:ascii="Arial" w:hAnsi="Arial" w:eastAsia="Arial" w:cs="Tahoma"/>
                <w:b/>
                <w:sz w:val="18"/>
              </w:rPr>
              <w:t>แต่ยังเกินกรอบ 4 สัปดาห์อยู่ 25 ชม.</w:t>
            </w:r>
            <w:r>
              <w:rPr>
                <w:rFonts w:ascii="Arial" w:hAnsi="Arial" w:eastAsia="Arial" w:cs="Tahoma"/>
                <w:sz w:val="18"/>
              </w:rPr>
              <w:t xml:space="preserve"> = 4.6 สัปดาห์ — ยังต้องกระจาย job ออกไปอีกหรือเลื่อนกำหนดส่ง ดูข้อค้างใน </w:t>
            </w:r>
            <w:r>
              <w:rPr>
                <w:rFonts w:ascii="Arial" w:hAnsi="Arial" w:eastAsia="Arial" w:cs="Tahoma"/>
                <w:color w:val="8A3324"/>
                <w:sz w:val="18"/>
              </w:rPr>
              <w:t>DECISIONS รอตัดสินใจ</w:t>
            </w:r>
            <w:r>
              <w:rPr>
                <w:rFonts w:ascii="Arial" w:hAnsi="Arial" w:eastAsia="Arial" w:cs="Tahoma"/>
                <w:sz w:val="18"/>
              </w:rPr>
              <w:t>)</w:t>
            </w:r>
          </w:p>
        </w:tc>
      </w:tr>
    </w:tbl>
    <w:p/>
    <w:p>
      <w:pPr>
        <w:pStyle w:val="Heading1"/>
        <w:keepNext/>
        <w:keepLines/>
        <w:pageBreakBefore w:val="0"/>
      </w:pPr>
      <w:r>
        <w:t>5. FE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FE Topic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ชั่วโมง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ลำดับขั้น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Deliverable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Integration Contracts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16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2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Shared API client contract, Auth/JWT consumption from platform reference, Error display and validation message mapping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Application Foundation and Shared UI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28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3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Non-screen technical foundation, Route/module registry เฉพาะ SBP Mall, API client และ response typing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Document Lists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28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4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Waiting list, Related document list, Search/filter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Create Document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6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4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🔴 </w:t>
            </w:r>
            <w:r>
              <w:rPr>
                <w:rFonts w:ascii="Arial" w:hAnsi="Arial" w:eastAsia="Arial" w:cs="Tahoma"/>
                <w:b/>
                <w:sz w:val="18"/>
              </w:rPr>
              <w:t>มติ 2026-08-06 — หน้านี้ไม่มีฟอร์มและไม่มีแท็บฝั่ง SBP</w:t>
            </w:r>
            <w:r>
              <w:rPr>
                <w:rFonts w:ascii="Arial" w:hAnsi="Arial" w:eastAsia="Arial" w:cs="Tahoma"/>
                <w:sz w:val="18"/>
              </w:rPr>
              <w:t xml:space="preserve">, main card = iframe ของหน้าสร้างเอกสารระบบ FS ตรง ๆ (เหมือน </w:t>
            </w:r>
            <w:r>
              <w:rPr>
                <w:rFonts w:ascii="Courier New" w:hAnsi="Courier New" w:eastAsia="Courier New" w:cs="Tahoma"/>
                <w:sz w:val="18"/>
              </w:rPr>
              <w:t>Create Document screen</w:t>
            </w:r>
            <w:r>
              <w:rPr>
                <w:rFonts w:ascii="Arial" w:hAnsi="Arial" w:eastAsia="Arial" w:cs="Tahoma"/>
                <w:sz w:val="18"/>
              </w:rPr>
              <w:t>), หมายเหตุ 4 ขั้นตอน (verbatim จากหน้าจอ K2 เดิม) อยู่ใต้ iframe นอกกรอบ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Document Detail and Action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60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4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Document header, Store impact/new-store/factor sections, Role-based visible/editable sections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Status Summary Report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20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4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Report filters (SDD slide 60 · 2026-08-06: สถานะ|รหัสร้านถูกกระทบ · รหัสร้านเปิดกระทบ|ประเภทร้าน (รหัสจาก common_code · ห้าม hardcode) · </w:t>
            </w:r>
            <w:r>
              <w:rPr>
                <w:rFonts w:ascii="Arial" w:hAnsi="Arial" w:eastAsia="Arial" w:cs="Tahoma"/>
                <w:b/>
                <w:sz w:val="18"/>
              </w:rPr>
              <w:t>Period Statement From-To\* (date, ค.ศ.)</w:t>
            </w:r>
            <w:r>
              <w:rPr>
                <w:rFonts w:ascii="Arial" w:hAnsi="Arial" w:eastAsia="Arial" w:cs="Tahoma"/>
                <w:sz w:val="18"/>
              </w:rPr>
              <w:t xml:space="preserve"> เต็มแถว · ภาคเต็มแถว · ผลการพิจารณาเต็มแถว), Summary table (14 columns), Row click -&gt; document detail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Master Data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16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4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External factor master (SCR-09), Competitor brand master, CRUD modal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Testing and Delivery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12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5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Manual regression, Responsive pass, API contract verification</w:t>
            </w:r>
          </w:p>
        </w:tc>
      </w:tr>
    </w:tbl>
    <w:p/>
    <w:p>
      <w:pPr>
        <w:pStyle w:val="Heading1"/>
        <w:keepNext/>
        <w:keepLines/>
        <w:pageBreakBefore w:val="0"/>
      </w:pPr>
      <w:r>
        <w:t>6. Document Detail Role Pack</w:t>
      </w:r>
    </w:p>
    <w:p>
      <w:pPr>
        <w:keepNext w:val="0"/>
      </w:pPr>
      <w:r>
        <w:t>เอกสารลูก 5 ฉบับนี้เป็นรายละเอียดแยกตาม role สำหรับอ่านประกอบ LLDD-FE-Document-Detail.pdf ไม่ถูกนับซ้ำใน activity plan/hour รวม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Role document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Parent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Hour allocation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LLDD-FE-Document-Detail-Role-06-SBP-DSA.pdf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LLDD-FE-Document-Detail.pdf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included in parent hours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LLDD-FE-Document-Detail-Role-08-SBP-DSA-Officer.pdf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LLDD-FE-Document-Detail.pdf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included in parent hours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LLDD-FE-Document-Detail-Role-01-Business-Promotion.pdf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LLDD-FE-Document-Detail.pdf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included in parent hours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LLDD-FE-Document-Detail-Role-02-GM-Business-Promotion.pdf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LLDD-FE-Document-Detail.pdf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included in parent hours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LLDD-FE-Document-Detail-Role-03-AVP-SBP.pdf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LLDD-FE-Document-Detail.pdf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included in parent hours</w:t>
            </w:r>
          </w:p>
        </w:tc>
      </w:tr>
    </w:tbl>
    <w:p/>
    <w:p>
      <w:pPr>
        <w:pStyle w:val="Heading1"/>
        <w:keepNext/>
        <w:keepLines/>
        <w:pageBreakBefore w:val="0"/>
      </w:pPr>
      <w:r>
        <w:t>7. BE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BE Topic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ชั่วโมง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ลำดับขั้น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Deliverable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Database Structure and Deployment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31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1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DDL ครบ 21 ตารางของ target schema (โซน A 8 · โซน B 9 · โซน C 3), Index, unique/partial index, check constraint และ FK ที่ต้องมีก่อน SIT, Seed data ที่ต้องมีก่อนเปิดระบบ (sgi_external_factors · sgi_competitors) — decisions ไป seed ที่ common_code ของระบบเดิม (DP-9), สคริปต์ deploy/rollback ต่อ environment และลำดับการรันตาม dependency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Data Migration and Cutover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43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2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Source-to-target mapping ระดับตาราง/คอลัมน์ (ORA FCS_FRN · MSSQL CPA_FRN_FGI -&gt; 21 ตาราง), การแปลงคีย์: polymorphic TRANSACTION_PK -&gt; typed FK · CompDocumentID -&gt; doc_no · IMPACT_PROCESS_ID -&gt; impact_process_id, แผน cutover เป็นรอบ (dry-run -&gt; delta -&gt; freeze -&gt; final) และ rollback, Reconcile: นับแถว ยอดเงิน และ checksum ต่อโซน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Integration with SBP Platform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20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1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ตัวตนผู้ใช้จาก BFF header 6 ตัว (x-api-key · x-user-id · x-user-group-id · x-user-full-name · x-user-permissions · accept-language) — ดูค่าตัวอย่างจริงใน 5.1, Response envelope ของ store-backend: {success, data} / {success:false, data:null, error:{code,message}}, ไฟล์แนบผ่าน service S3 เดิม (POST /statement/upload-file-aws · download-file-aws), อีเมลผ่าน @gosoft-sbp/email-lib + ตาราง email_template / email_sent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Workflow Engine Definition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24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1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ลงทะเบียน workflow version ของ SGI 1 version (url_main + url_param_mapping), </w:t>
            </w:r>
            <w:r>
              <w:rPr>
                <w:rFonts w:ascii="Arial" w:hAnsi="Arial" w:eastAsia="Arial" w:cs="Tahoma"/>
                <w:b/>
                <w:sz w:val="18"/>
              </w:rPr>
              <w:t>ผลลัพธ์ที่ส่งมอบคือ seed script/มัยเกรชันของข้อมูลนิยาม</w:t>
            </w:r>
            <w:r>
              <w:rPr>
                <w:rFonts w:ascii="Arial" w:hAnsi="Arial" w:eastAsia="Arial" w:cs="Tahoma"/>
                <w:sz w:val="18"/>
              </w:rPr>
              <w:t xml:space="preserve"> ไม่ใช่โค้ดเรียก engine — ทีมอื่นเรียก engine ต่อจากนิยามชุดนี้, </w:t>
            </w:r>
            <w:r>
              <w:rPr>
                <w:rFonts w:ascii="Arial" w:hAnsi="Arial" w:eastAsia="Arial" w:cs="Tahoma"/>
                <w:b/>
                <w:sz w:val="18"/>
              </w:rPr>
              <w:t>จำนวน step ที่ต้องสร้าง = 6 state</w:t>
            </w:r>
            <w:r>
              <w:rPr>
                <w:rFonts w:ascii="Arial" w:hAnsi="Arial" w:eastAsia="Arial" w:cs="Tahoma"/>
                <w:sz w:val="18"/>
              </w:rPr>
              <w:t xml:space="preserve"> — 5 ขั้นทำงาน (</w:t>
            </w:r>
            <w:r>
              <w:rPr>
                <w:rFonts w:ascii="Courier New" w:hAnsi="Courier New" w:eastAsia="Courier New" w:cs="Tahoma"/>
                <w:sz w:val="18"/>
              </w:rPr>
              <w:t>06</w:t>
            </w:r>
            <w:r>
              <w:rPr>
                <w:rFonts w:ascii="Arial" w:hAnsi="Arial" w:eastAsia="Arial" w:cs="Tahoma"/>
                <w:sz w:val="18"/>
              </w:rPr>
              <w:t xml:space="preserve"> รอฝ่าย SBP DSA → </w:t>
            </w:r>
            <w:r>
              <w:rPr>
                <w:rFonts w:ascii="Courier New" w:hAnsi="Courier New" w:eastAsia="Courier New" w:cs="Tahoma"/>
                <w:sz w:val="18"/>
              </w:rPr>
              <w:t>08</w:t>
            </w:r>
            <w:r>
              <w:rPr>
                <w:rFonts w:ascii="Arial" w:hAnsi="Arial" w:eastAsia="Arial" w:cs="Tahoma"/>
                <w:sz w:val="18"/>
              </w:rPr>
              <w:t xml:space="preserve"> รอเจ้าหน้าที่ SBP DSA → </w:t>
            </w:r>
            <w:r>
              <w:rPr>
                <w:rFonts w:ascii="Courier New" w:hAnsi="Courier New" w:eastAsia="Courier New" w:cs="Tahoma"/>
                <w:sz w:val="18"/>
              </w:rPr>
              <w:t>01</w:t>
            </w:r>
            <w:r>
              <w:rPr>
                <w:rFonts w:ascii="Arial" w:hAnsi="Arial" w:eastAsia="Arial" w:cs="Tahoma"/>
                <w:sz w:val="18"/>
              </w:rPr>
              <w:t xml:space="preserve"> รอหน่วยงานส่งเสริมธุรกิจ SBP → </w:t>
            </w:r>
            <w:r>
              <w:rPr>
                <w:rFonts w:ascii="Courier New" w:hAnsi="Courier New" w:eastAsia="Courier New" w:cs="Tahoma"/>
                <w:sz w:val="18"/>
              </w:rPr>
              <w:t>02</w:t>
            </w:r>
            <w:r>
              <w:rPr>
                <w:rFonts w:ascii="Arial" w:hAnsi="Arial" w:eastAsia="Arial" w:cs="Tahoma"/>
                <w:sz w:val="18"/>
              </w:rPr>
              <w:t xml:space="preserve"> รอ GM → </w:t>
            </w:r>
            <w:r>
              <w:rPr>
                <w:rFonts w:ascii="Courier New" w:hAnsi="Courier New" w:eastAsia="Courier New" w:cs="Tahoma"/>
                <w:sz w:val="18"/>
              </w:rPr>
              <w:t>03</w:t>
            </w:r>
            <w:r>
              <w:rPr>
                <w:rFonts w:ascii="Arial" w:hAnsi="Arial" w:eastAsia="Arial" w:cs="Tahoma"/>
                <w:sz w:val="18"/>
              </w:rPr>
              <w:t xml:space="preserve"> รอ AVP) + </w:t>
            </w:r>
            <w:r>
              <w:rPr>
                <w:rFonts w:ascii="Arial" w:hAnsi="Arial" w:eastAsia="Arial" w:cs="Tahoma"/>
                <w:b/>
                <w:sz w:val="18"/>
              </w:rPr>
              <w:t>1 state จบ</w:t>
            </w:r>
            <w:r>
              <w:rPr>
                <w:rFonts w:ascii="Arial" w:hAnsi="Arial" w:eastAsia="Arial" w:cs="Tahoma"/>
                <w:sz w:val="18"/>
              </w:rPr>
              <w:t xml:space="preserve"> (</w:t>
            </w:r>
            <w:r>
              <w:rPr>
                <w:rFonts w:ascii="Courier New" w:hAnsi="Courier New" w:eastAsia="Courier New" w:cs="Tahoma"/>
                <w:sz w:val="18"/>
              </w:rPr>
              <w:t>99</w:t>
            </w:r>
            <w:r>
              <w:rPr>
                <w:rFonts w:ascii="Arial" w:hAnsi="Arial" w:eastAsia="Arial" w:cs="Tahoma"/>
                <w:sz w:val="18"/>
              </w:rPr>
              <w:t xml:space="preserve"> เสร็จสิ้นดำเนินการ) · </w:t>
            </w:r>
            <w:r>
              <w:rPr>
                <w:rFonts w:ascii="Courier New" w:hAnsi="Courier New" w:eastAsia="Courier New" w:cs="Tahoma"/>
                <w:sz w:val="18"/>
              </w:rPr>
              <w:t>state_id</w:t>
            </w:r>
            <w:r>
              <w:rPr>
                <w:rFonts w:ascii="Arial" w:hAnsi="Arial" w:eastAsia="Arial" w:cs="Tahoma"/>
                <w:sz w:val="18"/>
              </w:rPr>
              <w:t xml:space="preserve"> เป็น running ตาม version ตามกติกาของ engine (v1 → 10001+), </w:t>
            </w:r>
            <w:r>
              <w:rPr>
                <w:rFonts w:ascii="Arial" w:hAnsi="Arial" w:eastAsia="Arial" w:cs="Tahoma"/>
                <w:b/>
                <w:sz w:val="18"/>
              </w:rPr>
              <w:t>จำนวน route ที่ต้องสร้าง = 12 เส้น</w:t>
            </w:r>
            <w:r>
              <w:rPr>
                <w:rFonts w:ascii="Arial" w:hAnsi="Arial" w:eastAsia="Arial" w:cs="Tahoma"/>
                <w:sz w:val="18"/>
              </w:rPr>
              <w:t xml:space="preserve"> ตาม Canonical Workflow Transition Matrix ใน </w:t>
            </w:r>
            <w:r>
              <w:rPr>
                <w:rFonts w:ascii="Courier New" w:hAnsi="Courier New" w:eastAsia="Courier New" w:cs="Tahoma"/>
                <w:sz w:val="18"/>
              </w:rPr>
              <w:t>LLDD-BE-API-Document-Workflow-Actions.pdf</w:t>
            </w:r>
            <w:r>
              <w:rPr>
                <w:rFonts w:ascii="Arial" w:hAnsi="Arial" w:eastAsia="Arial" w:cs="Tahoma"/>
                <w:sz w:val="18"/>
              </w:rPr>
              <w:t xml:space="preserve"> §5.1 (รวมเส้นข้ามขั้น 06→01 · เห็นควรไม่ชดเชย ที่ 01/02/03 เดินเส้นส่งกลับ 06 (มติ 2026-10-09) · เส้นแตกตามวงเงิน 100,000 ที่ 02 และเส้นส่งกลับ)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API Common Contracts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18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2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Base URL, content type, charset and request tracing, Auth/JWT platform validation and service-token exception, Standard success envelopes for list/detail/mutation, Standard error envelope and HTTP status mapping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API Document List and Search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20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3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Inbox tasks API, Document search API, Pagination, Status/year filter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API Document Create and Update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24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3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Create document, Duplicate guard, Running doc number, Partial update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API Document Detail Aggregate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24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3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Document aggregate query, Role profile output, Store impact/new-store/factor mapping, Compensation summary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API Document Workflow Actions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28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3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Submit action, Action owner guard, Amount threshold reference, Send back result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Workflow Engine and API Workflow Instances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24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3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Internal Workflow Engine API only, No FE screen and no Flow page work, Gen Flow Gate W/Y/N owner, Require compensation document created by Job 8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API Attachment Sales and Timeline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26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3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Attachment metadata, Upload/download adapter, Sales 4 windows, Timeline query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API Lookup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10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3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Lookup APIs, Auth endpoints are platform reference only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API Report and Master Data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30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3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Report query service, Excel export (14 columns, SDD slide 60), Operator/factor CRUD, Report filters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Job Batch and Email Integration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8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2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Notification adapter ผ่าน @gosoft-sbp/email-lib, ❌ </w:t>
            </w:r>
            <w:r>
              <w:rPr>
                <w:rFonts w:ascii="Arial" w:hAnsi="Arial" w:eastAsia="Arial" w:cs="Tahoma"/>
                <w:b/>
                <w:sz w:val="18"/>
              </w:rPr>
              <w:t>ไม่มี interface tracking API แล้ว</w:t>
            </w:r>
            <w:r>
              <w:rPr>
                <w:rFonts w:ascii="Arial" w:hAnsi="Arial" w:eastAsia="Arial" w:cs="Tahoma"/>
                <w:sz w:val="18"/>
              </w:rPr>
              <w:t xml:space="preserve"> — ตัดทั้งกลุ่ม 2026-09-22 (ไม่มีที่มาใน K2 เดิม/ข้อกำหนดทางธุรกิจ/SDD · ไม่มีผู้เรียก), </w:t>
            </w:r>
            <w:r>
              <w:rPr>
                <w:rFonts w:ascii="Arial" w:hAnsi="Arial" w:eastAsia="Arial" w:cs="Tahoma"/>
                <w:b/>
                <w:sz w:val="18"/>
              </w:rPr>
              <w:t>ไม่มี STA ACK callback</w:t>
            </w:r>
            <w:r>
              <w:rPr>
                <w:rFonts w:ascii="Arial" w:hAnsi="Arial" w:eastAsia="Arial" w:cs="Tahoma"/>
                <w:sz w:val="18"/>
              </w:rPr>
              <w:t xml:space="preserve"> — ตัดเมื่อ 2026-09-08 (ข้อ 2.13) เพราะสเปก STA ไม่มี ACK แบบ HTTP, ไม่มี Batch Job Admin API และไม่มี inbound endpoint ของ SRM</w:t>
            </w:r>
          </w:p>
        </w:tc>
      </w:tr>
    </w:tbl>
    <w:p/>
    <w:p>
      <w:pPr>
        <w:pStyle w:val="Heading1"/>
        <w:keepNext/>
        <w:keepLines/>
        <w:pageBreakBefore w:val="0"/>
      </w:pPr>
      <w:r>
        <w:t>8. BE Batch Job Breakdown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rPr>
          <w:cantSplit/>
        </w:trPr>
        <w:tc>
          <w:tcPr>
            <w:tcW w:type="dxa" w:w="2016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Job</w:t>
            </w:r>
          </w:p>
        </w:tc>
        <w:tc>
          <w:tcPr>
            <w:tcW w:type="dxa" w:w="2016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ชั่วโมง</w:t>
            </w:r>
          </w:p>
        </w:tc>
        <w:tc>
          <w:tcPr>
            <w:tcW w:type="dxa" w:w="2016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ลำดับขั้น</w:t>
            </w:r>
          </w:p>
        </w:tc>
        <w:tc>
          <w:tcPr>
            <w:tcW w:type="dxa" w:w="2016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Owner</w:t>
            </w:r>
          </w:p>
        </w:tc>
        <w:tc>
          <w:tcPr>
            <w:tcW w:type="dxa" w:w="2016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เอกสารรายละเอียด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Job 2 ImportImpactStore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15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3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Aphiwit &lt;Bank&gt; Khammoon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LLDD-BE-Job-2-ImportImpactStore.pdf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Job 3 ImportImpactCompetitor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9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4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Aphiwit &lt;Bank&gt; Khammoon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LLDD-BE-Job-3-ImportImpactCompetitor.pdf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Job 4 PrepareImpactStoreToIAS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13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4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Aphiwit &lt;Bank&gt; Khammoon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LLDD-BE-Job-4-PrepareImpactStoreToIAS.pdf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Job 5 ImportImpactSaleFromIAS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13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5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Aphiwit &lt;Bank&gt; Khammoon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LLDD-BE-Job-5-ImportImpactSaleFromIAS.pdf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Job 6 ExportImpactStoreToSTA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24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4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Aphiwit &lt;Bank&gt; Khammoon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LLDD-BE-Job-6-ExportImpactStoreToSTA.pdf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Job 7 SyncCompetitorToDocument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9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6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Aphiwit &lt;Bank&gt; Khammoon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LLDD-BE-Job-7-SyncCompetitorToDocument.pdf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Job 8 CreateCompensationDocument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17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5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Aphiwit &lt;Bank&gt; Khammoon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LLDD-BE-Job-8-CreateCompensationDocument.pdf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Job 8b StartInternalWorkflow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21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6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Aphiwit &lt;Bank&gt; Khammoon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LLDD-BE-Job-8b-StartInternalWorkflow.pdf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Job 9 SyncNewStoreToDocument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10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6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Aphiwit &lt;Bank&gt; Khammoon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LLDD-BE-Job-9-SyncNewStoreToDocument.pdf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Job 10 NotifyNoReceiveData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6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5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Aphiwit &lt;Bank&gt; Khammoon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LLDD-BE-Job-10-NotifyNoReceiveData.pdf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Job 12 NotifyPendingWork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10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7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Aphiwit &lt;Bank&gt; Khammoon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LLDD-BE-Job-12-NotifyPendingWork.pdf</w:t>
            </w:r>
          </w:p>
        </w:tc>
      </w:tr>
    </w:tbl>
    <w:p/>
    <w:p>
      <w:pPr>
        <w:pStyle w:val="Heading1"/>
        <w:keepNext/>
        <w:keepLines/>
        <w:pageBreakBefore w:val="0"/>
      </w:pPr>
      <w:r>
        <w:t>9. Dependency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Dependency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Owner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ใช้โดย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Common API/FE contracts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BE/FE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LLDD-BE-API-Common-Contracts.pdf และ LLDD-FE-Integration-Contracts.pdf เป็นสัญญากลางของทุกหน้า FE และทุก service BE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API contract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BE/FE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ทุกหน้า FE และทุก service BE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Master Data contract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FE/BE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LLDD-FE-Master-Data.pdf ใช้ LLDD-BE-API-Report-and-Master-Data.pdf สำหรับปัจจัยภายนอกและรายชื่อคู่แข่ง (ไม่มี Operator/Menu Permission/System Config/Audit แล้ว — ใช้ระบบ SBP เดิม)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Blocker ลำดับขั้นที่ 1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LLDD-BE-Integration-SBP-Platform.pdf, LLDD-BE-Workflow-Engine-Definition.pdf, LLDD-BE-Database-Structure.pdf และสัญญากลางของ LLDD-API.pdf ต้องปิดก่อน เพราะเอกสาร BE ทุกฉบับอ้างอิง 4 ชิ้นนี้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Auth/JWT platform และ menu service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Platform/SSO/IAM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FE Foundation เรียก /auth/profile + /users/current + /menus + /groups/current-user/permissions ของระบบเดิม; SGI รับตัวตนจาก BFF ผ่าน header x-api-key/x-user-id/x-user-group-id/x-user-permissions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Mock/fixture data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FE development และ SIT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Screenshots/prototype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UI implementation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Business rules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BA/BE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validation/action/report</w:t>
            </w:r>
          </w:p>
        </w:tc>
      </w:tr>
    </w:tbl>
    <w:p/>
    <w:p>
      <w:pPr>
        <w:pStyle w:val="Heading1"/>
        <w:keepNext/>
        <w:keepLines/>
        <w:pageBreakBefore w:val="0"/>
      </w:pPr>
      <w:r>
        <w:t>10. Deliverable Checklist</w:t>
      </w:r>
    </w:p>
    <w:p>
      <w:pPr>
        <w:pStyle w:val="ListBullet"/>
        <w:keepLines/>
      </w:pPr>
      <w:r>
        <w:t>Main LLDD Index</w:t>
      </w:r>
    </w:p>
    <w:p>
      <w:pPr>
        <w:pStyle w:val="ListBullet"/>
        <w:keepLines/>
      </w:pPr>
      <w:r>
        <w:t>Common contract LLDD สำหรับ API/FE integration</w:t>
      </w:r>
    </w:p>
    <w:p>
      <w:pPr>
        <w:pStyle w:val="ListBullet"/>
        <w:keepLines/>
      </w:pPr>
      <w:r>
        <w:t>LLDD-FE-Master-Data.pdf สำหรับปัจจัยภายนอกและรายชื่อคู่แข่ง</w:t>
      </w:r>
    </w:p>
    <w:p>
      <w:pPr>
        <w:pStyle w:val="ListBullet"/>
        <w:keepLines/>
      </w:pPr>
      <w:r>
        <w:t>Detailed FE LLDD per SBP Mall page group</w:t>
      </w:r>
    </w:p>
    <w:p>
      <w:pPr>
        <w:pStyle w:val="ListBullet"/>
        <w:keepLines/>
      </w:pPr>
      <w:r>
        <w:t>Detailed BE LLDD per SBP Mall API group and Jobs 2, 3, 4, 5, 6, 7, 8, 8b, 9, 10, 12 (รวม 11 job)</w:t>
      </w:r>
    </w:p>
    <w:p>
      <w:pPr>
        <w:pStyle w:val="ListBullet"/>
        <w:keepLines/>
      </w:pPr>
      <w:r>
        <w:t>Database Structure, Data Migration/Cutover, Integration with SBP Platform และ Workflow Engine Definition (เพิ่ม 2026-08-07)</w:t>
      </w:r>
    </w:p>
    <w:p>
      <w:pPr>
        <w:pStyle w:val="ListBullet"/>
        <w:keepLines/>
      </w:pPr>
      <w:r>
        <w:t>Screenshots embedded only for SBP Mall implementation pages</w:t>
      </w:r>
    </w:p>
    <w:p>
      <w:pPr>
        <w:pStyle w:val="ListBullet"/>
        <w:keepLines/>
      </w:pPr>
      <w:r>
        <w:t>Implementation flow diagrams embedded as reference, not Flow page deliverables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080" w:bottom="115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 w:cs="Tahoma"/>
        <w:sz w:val="16"/>
      </w:rPr>
      <w:t xml:space="preserve">หน้า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Arial" w:cs="Tahoma"/>
        <w:color w:val="66717F"/>
        <w:sz w:val="16"/>
      </w:rPr>
      <w:t>LLDD Main Index - Phase 4.3 SBP Operating Management ประกันรายได้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Tahom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 w:cs="Tahoma"/>
      <w:b/>
      <w:bCs/>
      <w:color w:val="1F4D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 w:cs="Tahoma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 w:cs="Tahoma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eastAsia="Arial" w:cs="Tahoma"/>
      <w:b/>
      <w:bCs/>
      <w:i/>
      <w:iCs/>
      <w:color w:val="2E74B5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