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ต้องเป็นค่าที่ API detail ส่งมาให้ผู้ใช้ในเอกสารนั้น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ไม่ตีกลับให้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ไม่ตีกลับเป็นทอด ๆ)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⏳ *SDD GI ไม่ได้ระบุขั้น AVP — คงพฤติกรรมเดิม (ตีกลับ 06) รอ confirm*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section ปลายทางตาม action option (08→06 · 01→06 · 02→01 · 03→02)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ปลายทาง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target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แต่ GET 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ต้องคืนทันที</w:t>
            </w:r>
            <w:r>
              <w:rPr>
                <w:rFonts w:ascii="Arial" w:hAnsi="Arial" w:eastAsia="Arial" w:cs="Tahoma"/>
                <w:sz w:val="18"/>
              </w:rPr>
              <w:t xml:space="preserve"> พร้อม stoppedReopenable=true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SBPGI (ตาราง workflow_tasks ถูกตัดออกจากโครง 20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compensation_documents d</w:t>
        <w:br/>
        <w:t>JOIN consideration_logs cl ON cl.doc_no = d.doc_no</w:t>
        <w:br/>
        <w:t>WHERE d.impacted_store_code = :impactedStoreCode</w:t>
        <w:br/>
        <w:t xml:space="preserve">  AND d.doc_no &lt;&gt; :currentDocNo</w:t>
        <w:br/>
        <w:t xml:space="preserve">  AND cl.section_code = :sectionCode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ข้อค้างตัดสินใจที่กระทบ endpoint ของเอกสารนี้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DP-7 · 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ของ SBPGI เป็น timeline เต็ม (สถานะปัจจุบันของแบบ)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  <w:r>
              <w:rPr>
                <w:rFonts w:ascii="Arial" w:hAnsi="Arial" w:eastAsia="Arial" w:cs="Tahoma"/>
                <w:sz w:val="18"/>
              </w:rPr>
              <w:t xml:space="preserve"> ของ engine แล้ว join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เป็นตารางส่วนขยาย (decision code · ไฟล์แนบ · ความเห็น ซึ่ง engine ไม่มี)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กระทบทั้ง DDL ของ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และรูปแบบ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แบบที่ cooperation-request / inform-evaluate ทำจริงทุกจุด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sign-off ให้ทีมเจ้าของ library 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🔴 · ทุก action ต้อง seq-scan 19,283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DP-5 ✅ ปิดแล้ว (แก้มติ 2026-08-14) — </w:t>
            </w:r>
            <w:r>
              <w:rPr>
                <w:rFonts w:ascii="Arial" w:hAnsi="Arial" w:eastAsia="Arial" w:cs="Tahoma"/>
                <w:b/>
                <w:sz w:val="18"/>
              </w:rPr>
              <w:t>workflow ให้เลข template · SBPGI เรียก lib ส่งเอง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SBP/TSM-SRM-LLDD SBP EMAIL1.0.xlsx</w:t>
            </w:r>
            <w:r>
              <w:rPr>
                <w:rFonts w:ascii="Arial" w:hAnsi="Arial" w:eastAsia="Arial" w:cs="Tahoma"/>
                <w:sz w:val="18"/>
              </w:rPr>
              <w:t xml:space="preserve"> — lib เสร็จแล้ว รับ </w:t>
            </w:r>
            <w:r>
              <w:rPr>
                <w:rFonts w:ascii="Courier New" w:hAnsi="Courier New" w:eastAsia="Courier New" w:cs="Tahoma"/>
                <w:sz w:val="18"/>
              </w:rPr>
              <w:t>{emailId, mailTo, mailCc, param, fileAttach, userId}</w:t>
            </w:r>
            <w:r>
              <w:rPr>
                <w:rFonts w:ascii="Arial" w:hAnsi="Arial" w:eastAsia="Arial" w:cs="Tahoma"/>
                <w:sz w:val="18"/>
              </w:rPr>
              <w:t xml:space="preserve"> · input ของ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engine จึงเรียกแทนไม่ได้ · บรรทัด 'เรียก function ส่งเมล์จาก lib .....' ยังเป็น placeholder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SBPGI อ่าน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→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นอก transaction</w:t>
            </w:r>
            <w:r>
              <w:rPr>
                <w:rFonts w:ascii="Arial" w:hAnsi="Arial" w:eastAsia="Arial" w:cs="Tahoma"/>
                <w:sz w:val="18"/>
              </w:rPr>
              <w:t xml:space="preserve"> · ไม่มีตาราง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compensation_documents; 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src/modules/sbpgi-document-workflow-actions/dto/sbpgi-document-workflow-actions.dto.ts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SbpgiDocumentWorkflowActionsService } from './sbpgi-document-workflow-actions.service';</w:t>
        <w:br/>
        <w:t>import { SubmitActionBodyDto } from './dto/sbpgi-document-workflow-actions.dto';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SbpgiDocumentWorkflowActionsController {</w:t>
        <w:br/>
        <w:t xml:space="preserve">  constructor(private readonly service: SbpgiDocumentWorkflowActionsService) {}</w:t>
        <w:br/>
        <w:br/>
        <w:t xml:space="preserve">  // POST /api/v1/documents/{docNo}/actions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/api/v1/documents/{docNo}/timeline — **อ้างอิงเท่านั้น — เจ้าของ endpoint นี้คือ LLDD-BE-API-Attachment-Sa.pdf…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src/modules/sbpgi-document-workflow-actions/dto/sbpgi-document-workflow-actions.dto.ts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/api/v1/documents/{docNo}/actions</w:t>
        <w:br/>
        <w:t>export class SubmitActionBodyDto {</w:t>
        <w:br/>
        <w:t xml:space="preserve">  /** ต้องเป็นค่าที่ API detail ส่งมาให้ผู้ใช้ในเอกสารนั้น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'./sbpgi-document-workflow-actions.sql';</w:t>
        <w:br/>
        <w:br/>
        <w:t>@Injectable()</w:t>
        <w:br/>
        <w:t>export class SbpgiDocumentWorkflowActionsService {</w:t>
        <w:br/>
        <w:t xml:space="preserve">  private readonly logger = new Logger(SbpgiDocumentWorkflowActionsService.name);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/api/v1/documents/{docNo}/actions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/api/v1/documents/{docNo}/timeline — **อ้างอิงเท่านั้น — เจ้าของ endpoint นี้คือ LLDD-BE-API-Attachment-Sa.pdf…</w:t>
        <w:br/>
        <w:t xml:space="preserve">  async getTimeline(docNo: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/api/v1/documents/{docNo}/timeline')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this.dataSource.query(SBPGI_SQL.getTimeline,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consideration_logs (engine history ไม่มี decision_code/ไฟล์แนบ)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src/entitys/consideration-logs.entity.ts</w:t>
        <w:br/>
        <w:t>import { Column, Entity, PrimaryColumn } from 'typeorm';</w:t>
        <w:br/>
        <w:br/>
        <w:t>@Entity({ name: 'consideration_logs',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'decision_code', type: 'varchar', length: 10, nullable: true })</w:t>
        <w:br/>
        <w:t xml:space="preserve">  decisionCode?: string;</w:t>
        <w:br/>
        <w:br/>
        <w:t xml:space="preserve">  @Column({ name: 'result', type: 'varchar', length: 200 })</w:t>
        <w:br/>
        <w:t xml:space="preserve">  result: string;</w:t>
        <w:br/>
        <w:br/>
        <w:t xml:space="preserve">  @Column({ name: 'result_category', type: 'varchar', length: 10 })</w:t>
        <w:br/>
        <w:t xml:space="preserve">  resultCategory: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50 })</w:t>
        <w:br/>
        <w:t xml:space="preserve">  considerBy: string;</w:t>
        <w:br/>
        <w:br/>
        <w:t xml:space="preserve">  @Column({ name: 'action_datetime', type: 'timestamptz' })</w:t>
        <w:br/>
        <w:t xml:space="preserve">  actionDatetime: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ConsiderationLog } from '../../entitys/consideration-logs.entity';</w:t>
        <w:br/>
        <w:br/>
        <w:t>export const sbpgiDocumentWorkflowActionsProviders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src/modules/sbpgi-document-workflow-actions/sbpgi-document-workflow-actions.module.ts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sbpgiDocumentWorkflowActionsProviders } from '../../providers/sbpgi/sbpgi';</w:t>
        <w:br/>
        <w:t>import { SbpgiDocumentWorkflowActionsController } from './sbpgi-document-workflow-actions.controller';</w:t>
        <w:br/>
        <w:t>import { SbpgiDocumentWorkflowActionsService } from './sbpgi-document-workflow-actions.service';</w:t>
        <w:br/>
        <w:br/>
        <w:t>@Module({</w:t>
        <w:br/>
        <w:t xml:space="preserve">  imports: [DatabaseModule, WorkflowModule],</w:t>
        <w:br/>
        <w:t xml:space="preserve">  controllers: [SbpgiDocumentWorkflowActionsController],</w:t>
        <w:br/>
        <w:t xml:space="preserve">  providers: [SbpgiDocumentWorkflowActionsService, ...sbpgiDocumentWorkflowActionsProviders],</w:t>
        <w:br/>
        <w:t xml:space="preserve">  exports: [SbpgiDocumentWorkflowActionsService],</w:t>
        <w:br/>
        <w:t>})</w:t>
        <w:br/>
        <w:t>export class SbpgiDocumentWorkflowActionsModule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consumer.apply(UserContextMiddleware).forRoutes(SbpgiDocumentWorkflowActionsController);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SbpgiDocumentWorkflowActionsBffService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this.client.post(`/api/v1/documents/${docNo}/actions`,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this.client.get(`/api/v1/documents/${docNo}/timeline`, { params, headers: this.userHeaders(user) });</w:t>
        <w:br/>
        <w:t xml:space="preserve">  }</w:t>
        <w:br/>
        <w:t>}</w:t>
        <w:br/>
        <w:br/>
        <w:t>// ---------- src/modules/sbpgi-document-workflow-actions/sbpgi-document-workflow-actions.controller.ts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@Controller('bff/sbpgi/document-workflow-actions')</w:t>
        <w:br/>
        <w:t>@UseGuards(AuthGuard('jwt'))</w:t>
        <w:br/>
        <w:t>export class SbpgiDocumentWorkflowActionsBffController {</w:t>
        <w:br/>
        <w:t xml:space="preserve">  constructor(private readonly service: SbpgiDocumentWorkflowActionsBffService) {}</w:t>
        <w:br/>
        <w:br/>
        <w:t xml:space="preserve">  // proxy ของ POST /api/v1/documents/{docNo}/actions</w:t>
        <w:br/>
        <w:t xml:space="preserve">  @Post('documents/:docNo/actions')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/api/v1/documents/{docNo}/timeline</w:t>
        <w:br/>
        <w:t xml:space="preserve">  @Get('documents/:docNo/timeline')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compensation_documents.id (surrogate · DP-1 ปิดแล้ว 2026-08-17)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(addPreApprover) ไม่ใช่ INSERT ของ SBPGI</w:t>
        <w:br/>
        <w:br/>
        <w:t>-- ✅ ปิด DP-5 (แก้มติ 2026-08-14): workflow ให้ "เลข template" · SBPGI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:versionId</w:t>
        <w:br/>
        <w:t xml:space="preserve">  AND r.from_state_id = :prevStateId</w:t>
        <w:br/>
        <w:t xml:space="preserve">  AND r.event = :event</w:t>
        <w:br/>
        <w:t xml:space="preserve">  AND r.to_state_id = :nextStateId;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:transactionId AND a.state_id = :nextStateId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:emailId;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:since</w:t>
        <w:br/>
        <w:t>ORDER BY sent_date DESC;</w:t>
      </w:r>
    </w:p>
    <w:p>
      <w:r>
        <w:rPr>
          <w:b/>
        </w:rPr>
        <w:t>GET /api/v1/documents/{docNo}/timeline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DP-7 ยังไม่ตัดสิน: consideration_logs เป็น timeline เต็ม หรือเป็นตารางส่วนขยายบน sps_store.workflow_history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verbatim from actionOptions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