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(x-api-key, x-user-id, x-user-group-id, x-user-permissions)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mas_param และ common_code (รวม SBPGI_APPROVE_LIMIT)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endpoint ของผู้ใช้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 current_approver/create_by ของ workflow และเป็น updated_by ของ master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ใช้เทียบสิทธิ์แบบกลุ่ม (approve_type = group ของ engine)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สิทธิ์เมนูจาก auth-backend — SBPGI ไม่คำนวณสิทธิ์เมนูเอง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สำหรับ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 แถว — ต้อง filter ด้วย key prefix ของ SBPGI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สำหรับ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 แถว — วงเงินอนุมัติอยู่ code_type = SBPGI_APPROVE_LIMIT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SBPGI </w:t>
      </w:r>
      <w:r>
        <w:rPr>
          <w:b/>
        </w:rPr>
        <w:t>ไม่มีระบบ login ของตัวเอง</w:t>
      </w:r>
      <w:r>
        <w:t xml:space="preserve"> — ตัวตนมาจาก BFF ผ่าน header · guard ของ store-backend แปลง header เป็น user context แล้วส่งต่อให้ service ทุกชั้น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@Injectable()</w:t>
        <w:br/>
        <w:t>export class BffUserGuard implements CanActivate {</w:t>
        <w:br/>
        <w:t xml:space="preserve">  canActivate(ctx: ExecutionContext): boolean {</w:t>
        <w:br/>
        <w:t xml:space="preserve">    const req = ctx.switchToHttp().getRequest();</w:t>
        <w:br/>
        <w:t xml:space="preserve">    const apiKey = req.headers['x-api-key'];</w:t>
        <w:br/>
        <w:t xml:space="preserve">    // TODO: เทียบ apiKey กับค่าใน Secret Manager (ห้าม hardcode / ห้ามอยู่ใน .env ที่ commit)</w:t>
        <w:br/>
        <w:t xml:space="preserve">    if (!apiKey) throw new UnauthorizedException('ไม่พบสิทธิ์การเข้าใช้งาน');</w:t>
        <w:br/>
        <w:t xml:space="preserve">    req.user = {</w:t>
        <w:br/>
        <w:t xml:space="preserve">      userId: req.headers['x-user-id'],</w:t>
        <w:br/>
        <w:t xml:space="preserve">      groupId: req.headers['x-user-group-id'],</w:t>
        <w:br/>
        <w:t xml:space="preserve">      permissions: req.headers['x-user-permissions'],</w:t>
        <w:br/>
        <w:t xml:space="preserve">    };</w:t>
        <w:br/>
        <w:t xml:space="preserve">    if (!req.user.userId) throw new UnauthorizedException('ไม่พบสิทธิ์การเข้าใช้งาน');</w:t>
        <w:br/>
        <w:t xml:space="preserve">    return true;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SBPGI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SBPGI ต้องมี </w:t>
      </w:r>
      <w:r>
        <w:rPr>
          <w:rFonts w:ascii="Courier New" w:hAnsi="Courier New" w:eastAsia="Courier New" w:cs="Tahoma"/>
        </w:rPr>
        <w:t>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(5,214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อยู่ที่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เกณฑ์เดียว 100,000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· code_type = SBPGI_APPROVE_LIMIT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อ่านทุกครั้ง ห้าม hardcode · ถ้าเลือกเก็บที่ workflow_route.condition_json แทน ต้องเก็บที่เดียว (ดูข้อค้าง)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/ 2 กม. (ต่างจังหวัด)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อ่านตอนคำนวณ ไม่ hardcode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เกณฑ์ยอดขัง 60 วัน · growth rate -10%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ใช้กับธงข้อมูลผิดปกติและ Gen Flow Gate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ข้อค้างตัดสินใจที่กระทบ integration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DP-5 · อีเมล ✅ ปิดแล้ว 2026-08-14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ให้ engine ส่งเอง — </w:t>
            </w:r>
            <w:r>
              <w:rPr>
                <w:rFonts w:ascii="Arial" w:hAnsi="Arial" w:eastAsia="Arial" w:cs="Tahoma"/>
                <w:b/>
                <w:sz w:val="18"/>
              </w:rPr>
              <w:t>ตกไป</w:t>
            </w:r>
            <w:r>
              <w:rPr>
                <w:rFonts w:ascii="Arial" w:hAnsi="Arial" w:eastAsia="Arial" w:cs="Tahoma"/>
                <w:sz w:val="18"/>
              </w:rPr>
              <w:t xml:space="preserve"> เพราะ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เลือกทางนี้:</w:t>
            </w:r>
            <w:r>
              <w:rPr>
                <w:rFonts w:ascii="Arial" w:hAnsi="Arial" w:eastAsia="Arial" w:cs="Tahoma"/>
                <w:sz w:val="18"/>
              </w:rPr>
              <w:t xml:space="preserve"> workflow ให้เลข template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SBPGI เรียก `sendEmail()` ของ email-lib เอง</w:t>
            </w:r>
            <w:r>
              <w:rPr>
                <w:rFonts w:ascii="Arial" w:hAnsi="Arial" w:eastAsia="Arial" w:cs="Tahoma"/>
                <w:sz w:val="18"/>
              </w:rPr>
              <w:t xml:space="preserve"> · reminder/escalation ที่ไม่ใช่ transition เก็บเลข template ที่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 · เหลือยืนยันกับทีม engine ว่าไม่ส่งซ้ำ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DP-8 · </w:t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 SBPGI เอง (สถานะปัจจุบันของแบบ)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ต่อยอด </w:t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DP-10 ✅ ปิดแล้ว 2026-08-21 · ที่อยู่ของ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เลือกข้อนี้</w:t>
            </w:r>
            <w:r>
              <w:rPr>
                <w:rFonts w:ascii="Arial" w:hAnsi="Arial" w:eastAsia="Arial" w:cs="Tahoma"/>
                <w:sz w:val="18"/>
              </w:rPr>
              <w:t xml:space="preserve"> — โมดูลใน </w:t>
            </w:r>
            <w:r>
              <w:rPr>
                <w:rFonts w:ascii="Courier New" w:hAnsi="Courier New" w:eastAsia="Courier New" w:cs="Tahoma"/>
                <w:sz w:val="18"/>
              </w:rPr>
              <w:t>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backend ใหม่แยกต่างหาก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— ใช้ guard/interceptor/response envelope ของ store-backend เดิมได้ทันที ไม่ต้องเขียนใหม่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DP-6 ·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ออกแบบใหม่ตาม DDL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ลอกแพตเทิร์น </w:t>
            </w:r>
            <w:r>
              <w:rPr>
                <w:rFonts w:ascii="Courier New" w:hAnsi="Courier New" w:eastAsia="Courier New" w:cs="Tahoma"/>
                <w:sz w:val="18"/>
              </w:rPr>
              <w:t>statement_summary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SBPGI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(SBPGI)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SBPGI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x-user-id ที่ไม่มีสิทธิ์เมนูต้องได้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SBPGI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อ่าน BFF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permissions}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93,752 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 แถว · วงเงินอนุมัติ SBPGI_APPROVE_LIMIT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SBPGI/lib อ่านอย่างเดียว — seed 8 แถวของ SBPGI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5,214 แถว · lib เขียน log ให้เอง SBPGI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(SBPGI)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SBPGI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SBPGI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SBPGI</w:t>
      </w:r>
    </w:p>
    <w:p>
      <w:pPr>
        <w:pStyle w:val="ListBullet"/>
        <w:keepLines/>
      </w:pPr>
      <w:r>
        <w:t>วงเงินอนุมัติ เกณฑ์เดียว 100,000 อ่านจาก common_code (SBPGI_APPROVE_LIMIT)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ข้อค้างตัดสินใจเรื่อง email และ attachment 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x-user-id ที่ไม่มีสิทธิ์เมนูต้องได้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