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To-Be - SDD Traceability and Effort Allocation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 xml:space="preserve">สอบทานย้อนกลับ (traceability) ระหว่าง </w:t>
      </w:r>
      <w:r>
        <w:rPr>
          <w:b/>
        </w:rPr>
        <w:t>SDD ปรับปรุงการชดเชยรายได้ในระบบ SBP GI (24/02/2026) หัวข้อ 1.9 To-Be Business Process</w:t>
      </w:r>
      <w:r>
        <w:t xml:space="preserve"> กับ</w:t>
      </w:r>
      <w:r>
        <w:rPr>
          <w:b/>
        </w:rPr>
        <w:t>เอกสาร LLDD 38 ฉบับที่มีชั่วโมงทำงาน</w:t>
      </w:r>
      <w:r>
        <w:t xml:space="preserve"> (ไม่รวมเอกสารอ้างอิง LLDD-API.pdf · LLDD-Database.pdf และฉบับนี้) — ตอบว่า To-Be แต่ละข้อ </w:t>
      </w:r>
      <w:r>
        <w:rPr>
          <w:b/>
        </w:rPr>
        <w:t>ใช้เอกสาร FE ฉบับไหน BE ฉบับไหน และกินเวลากี่ชั่วโมง</w:t>
      </w:r>
    </w:p>
    <w:p>
      <w:r>
        <w:t>ชั่วโมงในเอกสารนี้ = ชั่วโมงเดียวกับที่ประกาศในแต่ละฉบับ (implementation + unit test) แต่</w:t>
      </w:r>
      <w:r>
        <w:rPr>
          <w:b/>
        </w:rPr>
        <w:t>แบ่งตามสัดส่วนงาน</w:t>
      </w:r>
      <w:r>
        <w:t>เมื่อเอกสารหนึ่งรับใช้ To-Be มากกว่าหนึ่งข้อ · ผลรวมทุกข้อจึงเท่ากับยอดรวมของชุดส่งมอบพอดี ไม่มีการนับซ้ำ</w:t>
      </w:r>
    </w:p>
    <w:p>
      <w:pPr>
        <w:pStyle w:val="Heading1"/>
        <w:keepNext/>
        <w:keepLines/>
        <w:pageBreakBefore w:val="0"/>
      </w:pPr>
      <w:r>
        <w:t>2. Scope</w:t>
      </w:r>
    </w:p>
    <w:p>
      <w:pPr>
        <w:pStyle w:val="ListBullet"/>
        <w:keepLines/>
      </w:pPr>
      <w:r>
        <w:t>ครอบคลุม To-Be 3 ข้อของ SDD (สไลด์ 43-62) + กลุ่มงานฐานรากที่ทุกข้อใช้ร่วมกัน</w:t>
      </w:r>
    </w:p>
    <w:p>
      <w:pPr>
        <w:pStyle w:val="ListBullet"/>
        <w:keepLines/>
      </w:pPr>
      <w:r>
        <w:t>ไม่ใช่เอกสารออกแบบ — รายละเอียดการทำงานอยู่ในเอกสาร LLDD ที่อ้างถึงในแต่ละตาราง</w:t>
      </w:r>
    </w:p>
    <w:p>
      <w:pPr>
        <w:pStyle w:val="ListBullet"/>
        <w:keepLines/>
      </w:pPr>
      <w:r>
        <w:t>สัดส่วนการแบ่งชั่วโมงเป็นค่าที่กำหนดไว้ใน TOBE_ALLOCATION ของ tools/build_lldd_documents.py (แก้ที่เดียว)</w:t>
      </w:r>
    </w:p>
    <w:p>
      <w:pPr>
        <w:pStyle w:val="Heading1"/>
        <w:keepNext/>
        <w:keepLines/>
        <w:pageBreakBefore w:val="0"/>
      </w:pPr>
      <w:r>
        <w:t>3. สรุปชั่วโมงต่อข้อ To-Be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รหัส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 To-Be (SDD)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(ชม.)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 (ชม.)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 (ชม.)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แก้ไขระบบการสร้างเอกสารชดเชยรายได้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43 · 46-51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324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ปรับสิทธิ์การตรวจสอบยอดชดเชยรายได้และกระบวนการทำงานของทีมส่งเสริม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52-58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ยกเลิก Process บัญชี SBP ในการ Approve ค่าใช้จ่าย + เมนูรายงานใน SBP Mall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59-62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งานฐานรากที่ To-Be ทุกข้อใช้ร่วมกัน (ไม่ได้ระบุเป็นข้อใน SDD)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323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รวมทั้งชุดส่งมอบ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598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824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TB-1 — แก้ไขระบบการสร้างเอกสารชดเชยรายได้</w:t>
      </w:r>
    </w:p>
    <w:p>
      <w:pPr>
        <w:keepNext w:val="0"/>
      </w:pPr>
      <w:r>
        <w:rPr>
          <w:b/>
        </w:rPr>
        <w:t>ที่มาใน SDD:</w:t>
      </w:r>
      <w:r>
        <w:t xml:space="preserve"> สไลด์ 43 · 46-51 · </w:t>
      </w:r>
      <w:r>
        <w:rPr>
          <w:b/>
        </w:rPr>
        <w:t>รวม 324 ชั่วโมง</w:t>
      </w:r>
      <w:r>
        <w:t xml:space="preserve"> (implementation 248 + unit test 76)</w:t>
      </w:r>
    </w:p>
    <w:p>
      <w:pPr>
        <w:pStyle w:val="Heading2"/>
        <w:keepNext/>
        <w:keepLines/>
        <w:pageBreakBefore w:val="0"/>
      </w:pPr>
      <w:r>
        <w:t>4.1 สิ่งที่ SDD ระบุไว้</w:t>
      </w:r>
    </w:p>
    <w:p>
      <w:pPr>
        <w:pStyle w:val="ListBullet"/>
        <w:keepLines/>
      </w:pPr>
      <w:r>
        <w:t>Step 1.0 — เพิ่ม</w:t>
      </w:r>
      <w:r>
        <w:rPr>
          <w:b/>
        </w:rPr>
        <w:t>หน้าจองานค้าง</w:t>
      </w:r>
      <w:r>
        <w:t xml:space="preserve"> แสดงร้านที่เข้าเงื่อนไขการเปิดกระทบ · เลือกงานของตนเอง · filter · checkbox เลือกหลายเอกสาร · popup ยืนยัน</w:t>
      </w:r>
    </w:p>
    <w:p>
      <w:pPr>
        <w:pStyle w:val="ListBullet"/>
        <w:keepLines/>
      </w:pPr>
      <w:r>
        <w:t xml:space="preserve">Step 1.0 — เจ้าหน้าที่ SBP DSA </w:t>
      </w:r>
      <w:r>
        <w:rPr>
          <w:b/>
        </w:rPr>
        <w:t>คีย์ข้อมูลร้านเปิดกระทบเอง</w:t>
      </w:r>
      <w:r>
        <w:t xml:space="preserve"> เพื่อให้ระบบคำนวณและ Adjust ยอดชดเชย</w:t>
      </w:r>
    </w:p>
    <w:p>
      <w:pPr>
        <w:pStyle w:val="ListBullet"/>
        <w:keepLines/>
      </w:pPr>
      <w:r>
        <w:t>Step 1.1 — ฝ่าย SBP DSA ตรวจสอบตัวเลข + ปุ่มพิจารณา 4 ปุ่ม (เห็นควรไม่ชดเชย · หยุดชดเชย · หน่วยงานส่งเสริมฯ SBP · เจ้าหน้าที่ SBP DSA)</w:t>
      </w:r>
    </w:p>
    <w:p>
      <w:pPr>
        <w:pStyle w:val="ListBullet"/>
        <w:keepLines/>
      </w:pPr>
      <w:r>
        <w:rPr>
          <w:b/>
        </w:rPr>
        <w:t>เปิดเรื่องซ้ำได้เองโดยไม่ต้องเปิด SR</w:t>
      </w:r>
      <w:r>
        <w:t xml:space="preserve"> — สาขาที่เคยถูกปฏิเสธ/หยุดชดเชย เปิดใหม่ได้ในเดือนเดียวกันหรือเดือนถัดไป</w:t>
      </w:r>
    </w:p>
    <w:p>
      <w:pPr>
        <w:pStyle w:val="ListBullet"/>
        <w:keepLines/>
      </w:pPr>
      <w:r>
        <w:rPr>
          <w:b/>
        </w:rPr>
        <w:t>auto-assign เจ้าของงานคนเดิม (สไลด์ 48)</w:t>
      </w:r>
      <w:r>
        <w:t xml:space="preserve"> — (ก) เคสต่อเนื่อง ระบบส่งงานให้เจ้าหน้าที่ SBP DSA </w:t>
      </w:r>
      <w:r>
        <w:rPr>
          <w:b/>
        </w:rPr>
        <w:t>คนเดิม</w:t>
      </w:r>
      <w:r>
        <w:t xml:space="preserve"> อัตโนมัติ · (ข) ฝ่าย SBP DSA คลิก </w:t>
      </w:r>
      <w:r>
        <w:rPr>
          <w:b/>
        </w:rPr>
        <w:t>เห็นควรไม่ชดเชย</w:t>
      </w:r>
      <w:r>
        <w:t xml:space="preserve"> เอกสารจบและ</w:t>
      </w:r>
      <w:r>
        <w:rPr>
          <w:b/>
        </w:rPr>
        <w:t>ไม่แสดง</w:t>
      </w:r>
      <w:r>
        <w:t>ในหน้ารอดำเนินการของ 06 ในเดือนนั้น แล้ว</w:t>
      </w:r>
      <w:r>
        <w:rPr>
          <w:b/>
        </w:rPr>
        <w:t>เดือนถัดไป</w:t>
      </w:r>
      <w:r>
        <w:t>ระบบดึงเข้ามาใหม่พร้อมเจ้าของงานคนเดิม</w:t>
      </w:r>
    </w:p>
    <w:p>
      <w:pPr>
        <w:pStyle w:val="ListBullet"/>
        <w:keepLines/>
      </w:pPr>
      <w:r>
        <w:rPr>
          <w:b/>
        </w:rPr>
        <w:t>หยุดชดเชยประกันรายได้ (สไลด์ 46 ข้อ 1.9)</w:t>
      </w:r>
      <w:r>
        <w:t xml:space="preserve"> — เอกสารกลับมาแสดงใน</w:t>
      </w:r>
      <w:r>
        <w:rPr>
          <w:b/>
        </w:rPr>
        <w:t>หน้ารอดำเนินการของ ฝ่าย SBP DSA (06) ทันทีในเดือนนั้น</w:t>
      </w:r>
      <w:r>
        <w:t xml:space="preserve"> ให้พิจารณาคำขอชดเชยอีกครั้งได้เอง · เปิดเอกสารแล้วเห็นข้อมูลเดิมครบ + แผงพิจารณาชุดเดียวกับสถานะ รอฝ่าย SBP DSA ดำเนินการ · บทบาทอื่นไม่เห็น</w:t>
      </w:r>
    </w:p>
    <w:p>
      <w:pPr>
        <w:pStyle w:val="ListBullet"/>
        <w:keepLines/>
      </w:pPr>
      <w:r>
        <w:rPr>
          <w:b/>
        </w:rPr>
        <w:t>หลังพัฒนาไม่ต้องเปิด SR เพื่อลบข้อมูล (สไลด์ 46 · Note)</w:t>
      </w:r>
      <w:r>
        <w:t xml:space="preserve"> — กระบวนการลบ/แก้ข้อมูลเอกสารที่เดิมต้องเปิด SR (มี log ที่ TransectionDeleteStore พร้อม SRNumber) ต้องทำได้ในระบบ · </w:t>
      </w:r>
      <w:r>
        <w:rPr>
          <w:b/>
        </w:rPr>
        <w:t>ยังไม่ระบุขอบเขต ต้องเคาะว่าอนุญาตให้ลบอะไรได้บ้างและใครลบได้</w:t>
      </w:r>
    </w:p>
    <w:p>
      <w:pPr>
        <w:pStyle w:val="ListBullet"/>
        <w:keepLines/>
      </w:pPr>
      <w:r>
        <w:rPr>
          <w:b/>
        </w:rPr>
        <w:t>แก้ไขครอบคลุมเอกสารทุก Type (สไลด์ 46 · Note)</w:t>
      </w:r>
      <w:r>
        <w:t xml:space="preserve"> — การเปลี่ยนแปลงข้อ TB-1 มีผลกับเอกสารทุกประเภทร้าน ไม่จำกัดเฉพาะ Type ใด Type หนึ่ง</w:t>
      </w:r>
    </w:p>
    <w:p>
      <w:pPr>
        <w:pStyle w:val="ListBullet"/>
        <w:keepLines/>
      </w:pPr>
      <w:r>
        <w:t>ยอดชดเชย 0: เดือน 1-3 คลิก หน่วยงานส่งเสริมธุรกิจ SBP · เดือน 4 คลิก หยุดชดเชยรายได้</w:t>
      </w:r>
    </w:p>
    <w:p>
      <w:pPr>
        <w:pStyle w:val="ListBullet"/>
        <w:keepLines/>
      </w:pPr>
      <w:r>
        <w:t>สิทธิ์การมองเห็น — เจ้าหน้าที่/ฝ่าย SBP DSA ดูรายละเอียดได้ทุกสาขา ไม่จำกัดเฉพาะงานที่รับผิดชอบ</w:t>
      </w:r>
    </w:p>
    <w:p>
      <w:pPr>
        <w:pStyle w:val="Heading2"/>
        <w:keepNext/>
        <w:keepLines/>
        <w:pageBreakBefore w:val="0"/>
      </w:pPr>
      <w:r>
        <w:t>4.2 Frontend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unit test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LLDD-FE-Create-Document.pdf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ของฉบับ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LLDD-FE-Document-Lists.pdf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88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4.3 Backend / Batch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unit test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LLDD-BE-Job-7-SyncCompetitorToDocument.pdf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LLDD-BE-Job-8-CreateCompensationDocument.pdf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LLDD-BE-Job-8b-StartInternalWorkflow.pdf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LLDD-BE-Job-9-SyncNewStoreToDocument.pdf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LLDD-BE-API-Attachment-Sales-Timeline.pdf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LLDD-BE-API-Document-Create-Update.pdf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LLDD-BE-API-Document-Detail-Aggregate.pdf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LLDD-BE-API-Document-List-Search.pdf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40% ของฉบับ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50% ของฉบับ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178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236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TB-2 — ปรับสิทธิ์การตรวจสอบยอดชดเชยรายได้และกระบวนการทำงานของทีมส่งเสริม</w:t>
      </w:r>
    </w:p>
    <w:p>
      <w:pPr>
        <w:keepNext w:val="0"/>
      </w:pPr>
      <w:r>
        <w:rPr>
          <w:b/>
        </w:rPr>
        <w:t>ที่มาใน SDD:</w:t>
      </w:r>
      <w:r>
        <w:t xml:space="preserve"> สไลด์ 52-58 · </w:t>
      </w:r>
      <w:r>
        <w:rPr>
          <w:b/>
        </w:rPr>
        <w:t>รวม 125 ชั่วโมง</w:t>
      </w:r>
      <w:r>
        <w:t xml:space="preserve"> (implementation 107 + unit test 18)</w:t>
      </w:r>
    </w:p>
    <w:p>
      <w:pPr>
        <w:pStyle w:val="Heading2"/>
        <w:keepNext/>
        <w:keepLines/>
        <w:pageBreakBefore w:val="0"/>
      </w:pPr>
      <w:r>
        <w:t>5.1 สิ่งที่ SDD ระบุไว้</w:t>
      </w:r>
    </w:p>
    <w:p>
      <w:pPr>
        <w:pStyle w:val="ListBullet"/>
        <w:keepLines/>
      </w:pPr>
      <w:r>
        <w:t>Step 2.1 — ลำดับตรวจสอบใหม่: หน่วยงานส่งเสริม (ผู้จัดการฝ่าย/ผู้เชี่ยวชาญ, เจ้าหน้าที่อาวุโส) → GM ส่งเสริม</w:t>
      </w:r>
    </w:p>
    <w:p>
      <w:pPr>
        <w:pStyle w:val="ListBullet"/>
        <w:keepLines/>
      </w:pPr>
      <w:r>
        <w:t xml:space="preserve">เปลี่ยนชื่อปุ่ม </w:t>
      </w:r>
      <w:r>
        <w:rPr>
          <w:b/>
        </w:rPr>
        <w:t>ฝ่ายส่งเสริมธุรกิจ SBP → หน่วยงานส่งเสริมธุรกิจ SBP</w:t>
      </w:r>
      <w:r>
        <w:t xml:space="preserve"> (มีผลถึงชื่อสถานะเอกสารด้วย)</w:t>
      </w:r>
    </w:p>
    <w:p>
      <w:pPr>
        <w:pStyle w:val="ListBullet"/>
        <w:keepLines/>
      </w:pPr>
      <w:r>
        <w:t xml:space="preserve">เพิ่มสิทธิ์ </w:t>
      </w:r>
      <w:r>
        <w:rPr>
          <w:b/>
        </w:rPr>
        <w:t>เจ้าหน้าที่อาวุโส</w:t>
      </w:r>
      <w:r>
        <w:t xml:space="preserve"> ให้ส่งต่อ Flow ให้ GM ส่งเสริมได้ (ระดับตำแหน่งอ้างจาก HR Connect)</w:t>
      </w:r>
    </w:p>
    <w:p>
      <w:pPr>
        <w:pStyle w:val="ListBullet"/>
        <w:keepLines/>
      </w:pPr>
      <w:r>
        <w:t>map ตำแหน่ง HR → กล่องอนุมัติ: AVP = ผู้ช่วยกรรมการผู้จัดการ · GM = ผู้จัดการทั่วไป/รอง/ผู้ช่วย · หน่วยงานส่งเสริม = ผู้จัดการฝ่าย/ผู้เชี่ยวชาญ, เจ้าหน้าที่อาวุโส</w:t>
      </w:r>
    </w:p>
    <w:p>
      <w:pPr>
        <w:pStyle w:val="ListBullet"/>
        <w:keepLines/>
      </w:pPr>
      <w:r>
        <w:rPr>
          <w:b/>
        </w:rPr>
        <w:t>วงเงินอนุมัติ เกณฑ์เดียว 100,000 ต่อรายการ</w:t>
      </w:r>
      <w:r>
        <w:t xml:space="preserve"> — &lt; 100,000 จบที่ GM · ≥ 100,000 ผ่าน GM แล้ว AVP อนุมัติ</w:t>
      </w:r>
    </w:p>
    <w:p>
      <w:pPr>
        <w:pStyle w:val="ListBullet"/>
        <w:keepLines/>
      </w:pPr>
      <w:r>
        <w:rPr>
          <w:b/>
        </w:rPr>
        <w:t>เห็นควรไม่ชดเชยจบทันที</w:t>
      </w:r>
      <w:r>
        <w:t xml:space="preserve"> ทั้งระดับหน่วยงานส่งเสริมและ GM (เลิกตีกลับให้ SBP DSA รับทราบก่อน)</w:t>
      </w:r>
    </w:p>
    <w:p>
      <w:pPr>
        <w:pStyle w:val="Heading2"/>
        <w:keepNext/>
        <w:keepLines/>
        <w:pageBreakBefore w:val="0"/>
      </w:pPr>
      <w:r>
        <w:t>5.2 Frontend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unit test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40% ของฉบับ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30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Backend / Batch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unit test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ของฉบับ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LLDD-BE-API-Lookup.pdf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50% ของฉบับ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LLDD-BE-Integration-SBP-Platform.pdf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LLDD-BE-Workflow-Engine-Definition.pdf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95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TB-3 — ยกเลิก Process บัญชี SBP ในการ Approve ค่าใช้จ่าย + เมนูรายงานใน SBP Mall</w:t>
      </w:r>
    </w:p>
    <w:p>
      <w:pPr>
        <w:keepNext w:val="0"/>
      </w:pPr>
      <w:r>
        <w:rPr>
          <w:b/>
        </w:rPr>
        <w:t>ที่มาใน SDD:</w:t>
      </w:r>
      <w:r>
        <w:t xml:space="preserve"> สไลด์ 59-62 · </w:t>
      </w:r>
      <w:r>
        <w:rPr>
          <w:b/>
        </w:rPr>
        <w:t>รวม 52 ชั่วโมง</w:t>
      </w:r>
      <w:r>
        <w:t xml:space="preserve"> (implementation 41 + unit test 11)</w:t>
      </w:r>
    </w:p>
    <w:p>
      <w:pPr>
        <w:pStyle w:val="Heading2"/>
        <w:keepNext/>
        <w:keepLines/>
        <w:pageBreakBefore w:val="0"/>
      </w:pPr>
      <w:r>
        <w:t>6.1 สิ่งที่ SDD ระบุไว้</w:t>
      </w:r>
    </w:p>
    <w:p>
      <w:pPr>
        <w:pStyle w:val="ListBullet"/>
        <w:keepLines/>
      </w:pPr>
      <w:r>
        <w:t>ยกเลิกขั้นบัญชี Approve ยอดชดเชยรายได้ออกจาก workflow</w:t>
      </w:r>
    </w:p>
    <w:p>
      <w:pPr>
        <w:pStyle w:val="ListBullet"/>
        <w:keepLines/>
      </w:pPr>
      <w:r>
        <w:t xml:space="preserve">Step 3 — สร้าง </w:t>
      </w:r>
      <w:r>
        <w:rPr>
          <w:b/>
        </w:rPr>
        <w:t>เมนูใหม่ใน SBP Mall: รายงานตรวจสอบประกันรายได้</w:t>
      </w:r>
      <w:r>
        <w:t xml:space="preserve"> ให้ทีมบัญชีดึงข้อมูลไปใช้ต่อเอง</w:t>
      </w:r>
    </w:p>
    <w:p>
      <w:pPr>
        <w:pStyle w:val="ListBullet"/>
        <w:keepLines/>
      </w:pPr>
      <w:r>
        <w:t>ตัวกรอง 7 ตัว — สถานะ (บังคับ) · รหัสร้านถูกกระทบ · รหัสร้านเปิดกระทบ · Period Statement (ค.ศ.) · ประเภทร้าน (checkbox) · ภาค (checkbox เพิ่มอัตโนมัติเมื่อมีภาคใหม่) · ผลการพิจารณา (radio)</w:t>
      </w:r>
    </w:p>
    <w:p>
      <w:pPr>
        <w:pStyle w:val="ListBullet"/>
        <w:keepLines/>
      </w:pPr>
      <w:r>
        <w:t>ปุ่ม ค้นหาข้อมูล · Export Excel · เคลียร์ค่าเริ่มต้น · Preview Report · Export CSV to Batch</w:t>
      </w:r>
    </w:p>
    <w:p>
      <w:pPr>
        <w:pStyle w:val="Heading2"/>
        <w:keepNext/>
        <w:keepLines/>
        <w:pageBreakBefore w:val="0"/>
      </w:pPr>
      <w:r>
        <w:t>6.2 Frontend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unit test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LLDD-FE-Report.pdf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6.3 Backend / Batch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unit test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70% ของฉบับ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27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TB-0 — งานฐานรากที่ To-Be ทุกข้อใช้ร่วมกัน (ไม่ได้ระบุเป็นข้อใน SDD)</w:t>
      </w:r>
    </w:p>
    <w:p>
      <w:pPr>
        <w:keepNext w:val="0"/>
      </w:pPr>
      <w:r>
        <w:rPr>
          <w:b/>
        </w:rPr>
        <w:t>ที่มาใน SDD:</w:t>
      </w:r>
      <w:r>
        <w:t xml:space="preserve"> — · </w:t>
      </w:r>
      <w:r>
        <w:rPr>
          <w:b/>
        </w:rPr>
        <w:t>รวม 323 ชั่วโมง</w:t>
      </w:r>
      <w:r>
        <w:t xml:space="preserve"> (implementation 275 + unit test 48)</w:t>
      </w:r>
    </w:p>
    <w:p>
      <w:pPr>
        <w:pStyle w:val="Heading2"/>
        <w:keepNext/>
        <w:keepLines/>
        <w:pageBreakBefore w:val="0"/>
      </w:pPr>
      <w:r>
        <w:t>7.1 สิ่งที่ SDD ระบุไว้</w:t>
      </w:r>
    </w:p>
    <w:p>
      <w:pPr>
        <w:pStyle w:val="ListBullet"/>
        <w:keepLines/>
      </w:pPr>
      <w:r>
        <w:t>โครงฐานข้อมูลเป้าหมาย 20 ตาราง + migration/cutover จากระบบเดิม</w:t>
      </w:r>
    </w:p>
    <w:p>
      <w:pPr>
        <w:pStyle w:val="ListBullet"/>
        <w:keepLines/>
      </w:pPr>
      <w:r>
        <w:t>pipeline FGI/FCS ที่ป้อนข้อมูลให้ทุก To-Be (Job 2-6, Job 10 และงาน interface/อีเมล)</w:t>
      </w:r>
    </w:p>
    <w:p>
      <w:pPr>
        <w:pStyle w:val="ListBullet"/>
        <w:keepLines/>
      </w:pPr>
      <w:r>
        <w:t>สัญญากลาง API/FE (envelope · error · auth · pagination) และ shell ของ portal</w:t>
      </w:r>
    </w:p>
    <w:p>
      <w:pPr>
        <w:pStyle w:val="ListBullet"/>
        <w:keepLines/>
      </w:pPr>
      <w:r>
        <w:t>master ที่ SBPGI ดูแลเอง (ปัจจัยภายนอก · แบรนด์คู่แข่ง) และงานทดสอบ/ส่งมอบ</w:t>
      </w:r>
    </w:p>
    <w:p>
      <w:pPr>
        <w:pStyle w:val="Heading2"/>
        <w:keepNext/>
        <w:keepLines/>
        <w:pageBreakBefore w:val="0"/>
      </w:pPr>
      <w:r>
        <w:t>7.2 Frontend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unit test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LLDD-FE-Foundation.pdf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LLDD-FE-Integration-Contracts.pdf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LLDD-FE-Master-Data.pdf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LLDD-FE-Testing-Delivery.pdf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83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7.3 Backend / Batch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unit test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LLDD-BE-Job-10-NotifyNoReceiveData.pdf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LLDD-BE-Job-2-ImportImpactStore.pdf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LLDD-BE-Job-3-ImportImpactCompetitor.pdf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LLDD-BE-Job-4-PrepareImpactStoreToIAS.pdf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LLDD-BE-Job-5-ImportImpactSaleFromIAS.pdf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LLDD-BE-Job-6-ExportImpactStoreToFS.pdf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LLDD-BE-API-Common-Contracts.pdf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30% ของฉบับ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LLDD-BE-Data-Migration-Cutover.pdf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43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LLDD-BE-Database-Structure.pdf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31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LLDD-BE-Job-Batch-Email-SRM.pdf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เอกสารที่รับใช้ To-Be มากกว่าหนึ่งข้อ</w:t>
      </w:r>
    </w:p>
    <w:p>
      <w:pPr>
        <w:keepNext w:val="0"/>
      </w:pPr>
      <w:r>
        <w:t>เอกสารเหล่านี้ถูกแบ่งชั่วโมง จึงต้องอ่านคู่กันเมื่อวางแผนคน — ถ้าเลื่อนข้อใดข้อหนึ่ง เอกสารที่แชร์กันจะกระทบทั้งสองข้อ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แบ่งให้ข้อไหนบ้าง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เหตุผลที่ต้องแบ่ง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60% · TB-2 40%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หน้าเดียวกันแต่คนละบทบาท — ฝั่ง DSA (คีย์งาน/ปรับยอด) เป็น TB-1 · ฝั่งส่งเสริม/GM/AVP (ปุ่มพิจารณา วงเงิน) เป็น TB-2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40% · TB-2 60%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เดียวรับ 6-enum — เส้นทางของ DSA เป็น TB-1 · กติกาวงเงิน/ลำดับใหม่/เห็นควรไม่ชดเชยจบทันที เป็น TB-2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50% · TB-2 50%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ให้เอกสารใหม่ (TB-1) และลงทะเบียน version ที่ฝัง state/วงเงินใหม่ (TB-2)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TB-3 70% · TB-0 30%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เส้นรายงาน (TB-3) กับเส้น master ปัจจัยภายนอก/คู่แข่ง (TB-0) อยู่เอกสารเดียวกัน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Related LLDD</w:t>
      </w:r>
    </w:p>
    <w:p>
      <w:pPr>
        <w:pStyle w:val="ListBullet"/>
        <w:keepLines/>
      </w:pPr>
      <w:r>
        <w:t>รายละเอียดต่อหัวข้อ: เอกสาร LLDD ที่อ้างในตารางข้างต้น (</w:t>
      </w:r>
      <w:r>
        <w:rPr>
          <w:rFonts w:ascii="Courier New" w:hAnsi="Courier New" w:eastAsia="Courier New" w:cs="Tahoma"/>
        </w:rPr>
        <w:t>LLDD/md/FE</w:t>
      </w:r>
      <w:r>
        <w:t xml:space="preserve">, </w:t>
      </w:r>
      <w:r>
        <w:rPr>
          <w:rFonts w:ascii="Courier New" w:hAnsi="Courier New" w:eastAsia="Courier New" w:cs="Tahoma"/>
        </w:rPr>
        <w:t>LLDD/md/BE</w:t>
      </w:r>
      <w:r>
        <w:t xml:space="preserve">, </w:t>
      </w:r>
      <w:r>
        <w:rPr>
          <w:rFonts w:ascii="Courier New" w:hAnsi="Courier New" w:eastAsia="Courier New" w:cs="Tahoma"/>
        </w:rPr>
        <w:t>LLDD/md/BE/Jobs</w:t>
      </w:r>
      <w:r>
        <w:t>)</w:t>
      </w:r>
    </w:p>
    <w:p>
      <w:pPr>
        <w:pStyle w:val="ListBullet"/>
        <w:keepLines/>
      </w:pPr>
      <w:r>
        <w:t xml:space="preserve">ลำดับงานและ dependency: </w:t>
      </w:r>
      <w:r>
        <w:rPr>
          <w:rFonts w:ascii="Courier New" w:hAnsi="Courier New" w:eastAsia="Courier New" w:cs="Tahoma"/>
        </w:rPr>
        <w:t>LLDD-Main-Index-Phase4-4-3-SBP-Operating-Management.pdf</w:t>
      </w:r>
      <w:r>
        <w:t xml:space="preserve"> หัวข้อ Dependency</w:t>
      </w:r>
    </w:p>
    <w:p>
      <w:pPr>
        <w:pStyle w:val="ListBullet"/>
        <w:keepLines/>
      </w:pPr>
      <w:r>
        <w:t xml:space="preserve">flow ปลายทางที่ To-Be ทั้ง 3 ข้อรวมกันแล้ว: </w:t>
      </w:r>
      <w:r>
        <w:rPr>
          <w:rFonts w:ascii="Courier New" w:hAnsi="Courier New" w:eastAsia="Courier New" w:cs="Tahoma"/>
        </w:rPr>
        <w:t>Workflow design</w:t>
      </w:r>
      <w:r>
        <w:t xml:space="preserve"> · </w:t>
      </w:r>
      <w:r>
        <w:rPr>
          <w:rFonts w:ascii="Courier New" w:hAnsi="Courier New" w:eastAsia="Courier New" w:cs="Tahoma"/>
        </w:rPr>
        <w:t>Integrated flow screen</w:t>
      </w:r>
    </w:p>
    <w:p>
      <w:pPr>
        <w:pStyle w:val="ListBullet"/>
        <w:keepLines/>
      </w:pPr>
      <w:r>
        <w:t xml:space="preserve">SDD ต้นทาง: </w:t>
      </w:r>
      <w:r>
        <w:rPr>
          <w:color w:val="8A3324"/>
        </w:rPr>
        <w:t>SDD ปรับปรุงการชดเชยรายได้ในระบบ SBP GI(2402026).pptx</w:t>
      </w:r>
      <w:r>
        <w:t xml:space="preserve"> · ฉบับแปลง </w:t>
      </w:r>
      <w:r>
        <w:rPr>
          <w:color w:val="8A3324"/>
        </w:rPr>
        <w:t>SDD ปรับปรุงการชดเชยรายได้ SBP GI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To-Be - SDD Traceability and Effort Allocation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