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จาก API; ใช้แสดงเกณฑ์วงเงินอนุมัติ (&lt; 100,000 จบที่ GM · ≥ 100,000 ส่ง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(เดิมส่งกลับหน่วยงานส่งเสริมธุรกิจ 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P-02: doc-header,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GM Business Promotion; ใช้ allowlist และ 5 MB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FILE_TOO_LARGE/FILE_TYPE_UNSUPPORTED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P-02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(เดิมส่งกลับหน่วยงานส่งเสริมธุรกิจ 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02;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P-02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02;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