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SBPGI 1 version (url_main + url_param_mapping)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>นิยาม route ของทุกปุ่ม · การแตก route ตามวงเงินอนุมัติ เกณฑ์เดียว 100,000 เขียนเป็น</w:t>
      </w:r>
      <w:r>
        <w:rPr>
          <w:b/>
        </w:rPr>
        <w:t>ตัวอย่างทางเลือก B เท่านั้น</w:t>
      </w:r>
      <w:r>
        <w:t xml:space="preserve"> — แหล่งเก็บวงเงินยังไม่ตัดสิน (มติเดิมคือ common_code · ดูข้อค้าง 5.6)</w:t>
      </w:r>
    </w:p>
    <w:p>
      <w:pPr>
        <w:pStyle w:val="ListBullet"/>
        <w:keepLines/>
      </w:pPr>
      <w:r>
        <w:t xml:space="preserve">สำรวจทางเลือกผู้อนุมัติ: workflow_group / workflow_group_map เทียบกับ addPreApprover รายคน — </w:t>
      </w:r>
      <w:r>
        <w:rPr>
          <w:b/>
        </w:rPr>
        <w:t>ยังไม่ตัดสิน</w:t>
      </w:r>
      <w:r>
        <w:t xml:space="preserve"> (ดูข้อค้าง 5.6)</w:t>
      </w:r>
    </w:p>
    <w:p>
      <w:pPr>
        <w:pStyle w:val="ListBullet"/>
        <w:keepLines/>
      </w:pPr>
      <w:r>
        <w:t xml:space="preserve">สำรวจทางเลือก workflow_part / workflow_part_display สำหรับคุมการแสดงผลรายส่วน — </w:t>
      </w:r>
      <w:r>
        <w:rPr>
          <w:b/>
        </w:rPr>
        <w:t>ยังไม่ตัดสิน</w:t>
      </w:r>
      <w:r>
        <w:t xml:space="preserve"> ว่าจะใช้แทน data-editrole ของ SBPGI หรือไม่ (ดูข้อค้าง 5.5/5.6)</w:t>
      </w:r>
    </w:p>
    <w:p>
      <w:pPr>
        <w:pStyle w:val="ListBullet"/>
        <w:keepLines/>
      </w:pPr>
      <w:r>
        <w:t>ความเสี่ยงและข้อค้างของ engine (ไม่มี PK/index · ชื่อ function ขัดกัน 3 ชุด)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SBPGI: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SBPGI map ลง event เหล่านี้ผ่าน common_code (code_type=SBPGI_DECISION)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ต้องยืนยันค่าจริงกับทีม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SBPGI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ลำดับเรียก initialize -&gt; addPreApprover และค่า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SBPGI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SBPGI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SBPGI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SBPGI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ยื่นเรื่องขอ sign-off เพิ่ม PK + UNIQUE(version_id, reference_id) + index กับทีมเจ้าของ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ระหว่างรอ ให้กันซ้ำ + เก็บ mapping ที่ฝั่ง SBPGI (</w:t>
            </w:r>
            <w:r>
              <w:rPr>
                <w:rFonts w:ascii="Arial" w:hAnsi="Arial" w:eastAsia="Arial" w:cs="Tahoma"/>
                <w:b/>
                <w:sz w:val="18"/>
              </w:rPr>
              <w:t>ทางเลือกที่จะใช้จริงยังไม่ตัดสิน — DP-2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SBPGI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SBPGI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ปิดข้อค้าง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/workflows/instances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/documents/{docNo}/actions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SBPGI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(คำนวณเงินชดเชยเรียบร้อย)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เมื่อยอด &lt; 100,000 · ไป 03 เมื่อ ≥ 100,000 ·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· 02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ตัวอย่างนี้คือ **ทางเลือก B ของข้อค้าง 5.6 (ยังไม่ตัดสิน) — ห้าม seed ลงจริงก่อนได้ข้อสรุป**</w:t>
        <w:br/>
        <w:t>-- มติเดิม (ทางเลือก A) คือเก็บวงเงินที่ `common_code` (code_type = SBPGI_APPROVE_LIMIT) แล้ว "อ่านทุกครั้ง ห้าม hardcode"</w:t>
        <w:br/>
        <w:t>-- ตามที่ LLDD-BE-Integration-SBP-Platform.pdf / LLDD-Database.pdf ระบุไว้ · กติกาที่แน่นอนคือ **ห้ามเก็บสองที่**</w:t>
        <w:br/>
        <w:t>-- ถ้าเลือกทางเลือก A: route ยังแตกสองเส้นเหมือนเดิม แต่ SBPGI เป็นผู้เทียบยอดกับ common_code</w:t>
        <w:br/>
        <w:t>--   แล้วส่งผลลัพธ์ (เช่น eventParam = {"limitTier":"GM"|"AVP"}) ให้ engine เลือก route โดยไม่ฝังตัวเลขใน condition_json</w:t>
        <w:br/>
        <w:t>--</w:t>
        <w:br/>
        <w:t>-- ตัวอย่างทางเลือก B (ฝังวงเงินใน condition_json ตามความสามารถของ engine):</w:t>
        <w:br/>
        <w:t>-- SBPGI ส่ง eventParam = {"amount": &lt;ยอดชดเชยรวมของเอกสาร&gt;} แล้วให้ engine เลือก route เอง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'{"field":"amount","operator":"&lt;","value":100000}', 'group', :group_none),</w:t>
        <w:br/>
        <w:t xml:space="preserve">  (:v, :state_02, 'approve', :state_03,  :status_wait_avp, 2,</w:t>
        <w:br/>
        <w:t xml:space="preserve">   '{"field":"amount","operator":"&gt;=","value":100000}', 'group', :group_avp);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บันทึกเป็นข้อสังเกต ยังไม่ตัดสิน</w:t>
      </w:r>
      <w:r>
        <w:t xml:space="preserve"> ว่า SBPGI จะลงทะเบียน part ของทุกส่วนในหน้าเอกสารแล้วให้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SBPGI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engine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 (บังคับออกเลขตั้งแต่ initialize และแก้ภายหลังไม่ได้)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— ตรงกับที่ cooperation-request/inform-evaluate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จากทีม library ให้เพิ่ม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ไม่แตะตารางของ library · 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วงเงินอนุมัติเก็บที่ไหน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(SBPGI_APPROVE_LIMIT) ตามมติเดิม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  <w:r>
              <w:rPr>
                <w:rFonts w:ascii="Arial" w:hAnsi="Arial" w:eastAsia="Arial" w:cs="Tahoma"/>
                <w:sz w:val="18"/>
              </w:rPr>
              <w:t xml:space="preserve"> ตามความสามารถของ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กติกาที่แน่นอนคือ </w:t>
            </w:r>
            <w:r>
              <w:rPr>
                <w:rFonts w:ascii="Arial" w:hAnsi="Arial" w:eastAsia="Arial" w:cs="Tahoma"/>
                <w:b/>
                <w:sz w:val="18"/>
              </w:rPr>
              <w:t>ห้ามเก็บสองที่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ใครเรียก email-lib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ส่งเอง — ตกไป (ไม่มี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SBPGI ส่งเอง</w:t>
            </w:r>
            <w:r>
              <w:rPr>
                <w:rFonts w:ascii="Arial" w:hAnsi="Arial" w:eastAsia="Arial" w:cs="Tahoma"/>
                <w:sz w:val="18"/>
              </w:rPr>
              <w:t xml:space="preserve">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ผ่าน view (ต้องยืนยันว่า view where ด้วย user_id/group_id 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part แล้วให้ FE อ่าน </w:t>
            </w:r>
            <w:r>
              <w:rPr>
                <w:rFonts w:ascii="Courier New" w:hAnsi="Courier New" w:eastAsia="Courier New" w:cs="Tahoma"/>
                <w:sz w:val="18"/>
              </w:rPr>
              <w:t>display[]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คงกลไกของ SBPGI เอง (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กระทบ role pack 5 ฉบับ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ขอ workflow version ใหม่จากทีมเจ้าของ @srm/glb-workflow (1 ระบบ = 1 version); ลงทะเบียน state/status 5 ขั้นของ SBPGI + state จบ flow; 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ส่งมาแทน); </w:t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/ workflow_version / workflow_state / workflow_status / workflow_event / 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ตารางนิยาม flow — SBPGI ขอ </w:t>
            </w:r>
            <w:r>
              <w:rPr>
                <w:rFonts w:ascii="Arial" w:hAnsi="Arial" w:eastAsia="Arial" w:cs="Tahoma"/>
                <w:b/>
                <w:sz w:val="18"/>
              </w:rPr>
              <w:t>version ใหม่ 1 ชุด</w:t>
            </w:r>
            <w:r>
              <w:rPr>
                <w:rFonts w:ascii="Arial" w:hAnsi="Arial" w:eastAsia="Arial" w:cs="Tahoma"/>
                <w:sz w:val="18"/>
              </w:rPr>
              <w:t xml:space="preserve"> ห้ามแก้ version ของระบบอื่น ·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คือเลข template ที่ SBPGI อ่านไปเรียก 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/ 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 · map ผ่าน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 เท่านั้น)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19,283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eventWorkflow()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 · DP-2 การเขียนตรงเสี่ยงทำ state พัง)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/ 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คุมการแสดงผลรายส่วนต่อ state (READ/WRITE)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SBPGI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>วงเงินอนุมัติอยู่ที่เดียว (ยังไม่ตัดสินว่า condition_json หรือ common_code — ห้ามเก็บสองที่)</w:t>
      </w:r>
    </w:p>
    <w:p>
      <w:pPr>
        <w:pStyle w:val="ListBullet"/>
        <w:keepLines/>
      </w:pPr>
      <w:r>
        <w:t>[conditional] ถ้าเลือกทางเลือก A ของ workflow_part_display — การแสดงผลรายส่วนอ่านจาก display[] ของ getPermissionEvents ได้จริง</w:t>
      </w:r>
    </w:p>
    <w:p>
      <w:pPr>
        <w:pStyle w:val="ListBullet"/>
        <w:keepLines/>
      </w:pPr>
      <w:r>
        <w:t>ความเสี่ยงเรื่อง workflow_transaction ไม่มี PK/index ถูกยื่นเป็นเรื่องต่อทีมเจ้าของ library แล้ว</w:t>
      </w:r>
    </w:p>
    <w:p>
      <w:pPr>
        <w:pStyle w:val="ListBullet"/>
        <w:keepLines/>
      </w:pPr>
      <w:r>
        <w:t>ชื่อ function ที่จะใช้จริงถูกยืนยันกับทีมเจ้าของ library ก่อนเขียนโค้ด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