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 เดือน/ปีเป็น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Tab: สร้างเอกสารทั่วไป</w:t>
        <w:br/>
        <w:t>//   Tab: เอกสารจาก FS ผ่าน hidden iframe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/documents`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'/sbpgi/documents/create';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/api/v1/documents — สร้างเอกสาร */</w:t>
        <w:br/>
        <w:t>export async function createDocuments(body: T.CreateDocumentsRequest): Promise&lt;T.CreateDocumentsResponse&gt; {</w:t>
        <w:br/>
        <w:t xml:space="preserve">  const { data } = await apiClient.post&lt;ApiResponse&lt;T.CreateDocumentsResponse&gt;&gt;('/documents',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/api/v1/documents — request */</w:t>
        <w:br/>
        <w:t>export interface CreateDocumentsRequest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/api/v1/documents — response */</w:t>
        <w:br/>
        <w:t>export interface CreateDocumentsResponse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useCreateDocumentsMutation() {</w:t>
        <w:br/>
        <w:t xml:space="preserve">  const qc = useQueryClient();</w:t>
        <w:br/>
        <w:t xml:space="preserve">  return useMutation({</w:t>
        <w:br/>
        <w:t xml:space="preserve">    mutationFn: (body: T.CreateDocumentsRequest) =&gt; api.createDocuments(body),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