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 endpoints, 5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⚠️ ช่อง "ผู้ดำเนินการ" ไม่ใช่คีย์ใหม่ — FE ประกอบจาก considerationLogs[].considerByName</w:t>
              <w:br/>
              <w:t xml:space="preserve">  //    ตัดชื่อซ้ำแล้วคั่นด้วย , ตามที่ ข้อกำหนดทางธุรกิจ กำหนด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EM-03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+ แถวตารางกระจกสมาชิก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แถวสมาชิกของขั้น + 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 · $7=username · $8=fullName · $9=email · $10=absGroupId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DELETE FROM sgi_wf_section_member WHERE user_id = $1 /* userId */;</w:t>
        <w:br/>
        <w:t>INSERT INTO sgi_wf_section_member (sec_code, user_id, section_code, username, full_name, email, abs_group_id, synced_at)</w:t>
        <w:br/>
        <w:t>VALUES ($2 /* section */::int, $1 /* userId */, $2 /* section */, $7 /* username */, $8 /* fullName */, $9 /* email */, $10 /* absGroupId */, CURRENT_TIMESTAMP);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"B",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"A",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(Authorization: Bearer — ไม่ใช่ JWT ผู้ใช้ · ไม่ได้ตั้ง token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