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 /workflows/instances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แปลง พ.ศ. เฉพาะ display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resolve label จาก 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ไม่บังคับแล้ว (ยกเลิกระบบ audit ของ master 2026-08-07)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ไม่มีปลายทางเก็บ — ถ้าส่งมาให้ละเว้น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>Matrix นี้เป็น baseline สำหรับ BE authorization guard; menu-level visibility ยังคงมาจาก menu_permissions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/auth/me, 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/documents*, GET /documents/{docNo}/timeline, GET 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 HQ, 03 User Admin, 01 Admin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/documents/{docNo}, POST /documents/{docNo}/actions, POST 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same as document read; attachment belongs to doc and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/competitors, /document-statuses, /workflow-sections, /decisions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Master/RBAC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/operators*, /factors*, /menu-permissions*, /roles*, /menus*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admin/HQ roles according to menu_permissions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/reports/status-summary*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/workflows/instances, /interfaces/* callback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or API key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/api/v1/*; GET /api/v1/*;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attached; Auth middleware validates JWT or service token by endpoint allowlist;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ไม่มี endpoint คืน error shape อื่นนอกจาก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contract กลาง; ตัวอย่าง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401/403/404/409/422/413/415 mapping คงที่และ test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RBAC/menu contract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params/query/body with shared schema conventions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GET list ทุกเส้นคืน </w:t>
            </w:r>
            <w:r>
              <w:rPr>
                <w:rFonts w:ascii="Courier New" w:hAnsi="Courier New" w:eastAsia="Arial"/>
                <w:sz w:val="18"/>
              </w:rPr>
              <w:t>{page,size,total,items}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 xml:space="preserve">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กลาง;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RBAC/menu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"k2-report",</w:t>
              <w:br/>
              <w:t xml:space="preserve">      "label": "รายงานสรุปสถานะ",</w:t>
              <w:br/>
              <w:t xml:space="preserve">      "route": "/reports/income-audit",</w:t>
              <w:br/>
              <w:t xml:space="preserve">      "group": "ระบบประกันรายได้",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menus[].canAccess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src/modules/sbpgi-common-contracts/sbpgi-common-contracts.controller.ts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(1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src/modules/sbpgi-common-contracts/sbpgi-common-contracts.service.ts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src/modules/sbpgi-common-contracts/sbpgi-common-contracts.sql.ts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9)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src/modules/sbpgi-common-contracts/dto/sbpgi-common-contracts.dto.ts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src/modules/sbpgi-common-contracts/sbpgi-common-contracts.module.ts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sql/deploy-sbpgi-common-contracts.sql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src/modules/sbpgi-common-contracts/sbpgi-common-contracts.controller.ts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src/modules/sbpgi-common-contracts/sbpgi-common-contracts.service.ts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error envelope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contract กลาง/wildcard — ไม่ผูกกับ controller ใดเส้นเดียว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contract กลาง; ตัวอย่าง currentSection=01 จ…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src/modules/sbpgi-common-contracts/sbpgi-common-contracts.controller.ts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SbpgiCommonContractsService } from './sbpgi-common-contracts.service';</w:t>
        <w:br/>
        <w:br/>
        <w:t>// LLDD BE - API Common Contracts</w:t>
        <w:br/>
        <w:t>// BFF เรียกด้วย x-api-key และแนบ x-user-id / x-user-group-id / x-user-permissions มาให้</w:t>
        <w:br/>
        <w:t>@Controller('sbpgi/me')</w:t>
        <w:br/>
        <w:t>@UseGuards(HttpHeaderGuard)</w:t>
        <w:br/>
        <w:t>export class SbpgiCommonContractsController {</w:t>
        <w:br/>
        <w:t xml:space="preserve">  constructor(private readonly service: SbpgiCommonContractsService) {}</w:t>
        <w:br/>
        <w:br/>
        <w:t xml:space="preserve">  // GET /api/v1/me/menus — RBAC/menu contract กลาง</w:t>
        <w:br/>
        <w:t xml:space="preserve">  @Get('menus')</w:t>
        <w:br/>
        <w:t xml:space="preserve">  getMeMenus(@UserId()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this.service.getMeMenus(userId);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8.3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src/modules/sbpgi-common-contracts/dto/sbpgi-common-contracts.dto.ts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CommonContractsRequestDto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3"/>
        <w:keepNext/>
        <w:keepLines/>
        <w:pageBreakBefore w:val="0"/>
      </w:pPr>
      <w:r>
        <w:t>8.4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src/modules/sbpgi-common-contracts/sbpgi-common-contracts.service.ts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'./sbpgi-common-contracts.sql';</w:t>
        <w:br/>
        <w:br/>
        <w:t>@Injectable()</w:t>
        <w:br/>
        <w:t>export class SbpgiCommonContractsService {</w:t>
        <w:br/>
        <w:t xml:space="preserve">  private readonly logger = new Logger(SbpgiCommonContractsService.name);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/api/v1/me/menus — RBAC/menu contract กลาง</w:t>
        <w:br/>
        <w:t xml:space="preserve">  async getMeMenus(userId: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/api/v1/me/menus')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this.dataSource.query(SBPGI_SQL.getMeMenus,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8.5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br/>
        <w:t>export const sbpgiCommonContractsProviders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src/modules/sbpgi-common-contracts/sbpgi-common-contracts.module.ts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sbpgiCommonContractsProviders } from '../../providers/sbpgi/sbpgi';</w:t>
        <w:br/>
        <w:t>import { SbpgiCommonContractsController } from './sbpgi-common-contracts.controller';</w:t>
        <w:br/>
        <w:t>import { SbpgiCommonContractsService } from './sbpgi-common-contracts.service';</w:t>
        <w:br/>
        <w:br/>
        <w:t>@Module({</w:t>
        <w:br/>
        <w:t xml:space="preserve">  imports: [DatabaseModule],</w:t>
        <w:br/>
        <w:t xml:space="preserve">  controllers: [SbpgiCommonContractsController],</w:t>
        <w:br/>
        <w:t xml:space="preserve">  providers: [SbpgiCommonContractsService, ...sbpgiCommonContractsProviders],</w:t>
        <w:br/>
        <w:t xml:space="preserve">  exports: [SbpgiCommonContractsService],</w:t>
        <w:br/>
        <w:t>})</w:t>
        <w:br/>
        <w:t>export class SbpgiCommonContractsModule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consumer.apply(UserContextMiddleware).forRoutes(SbpgiCommonContractsController);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8.6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src/modules/sbpgi-common-contracts/sbpgi-common-contracts.service.ts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SbpgiCommonContractsBffService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getMeMenus(params: any, user: any) {</w:t>
        <w:br/>
        <w:t xml:space="preserve">    return this.client.get('/api/v1/me/menus', { params, headers: this.userHeaders(user) });</w:t>
        <w:br/>
        <w:t xml:space="preserve">  }</w:t>
        <w:br/>
        <w:t>}</w:t>
        <w:br/>
        <w:br/>
        <w:t>// ---------- src/modules/sbpgi-common-contracts/sbpgi-common-contracts.controller.ts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@Controller('bff/sbpgi/common-contracts')</w:t>
        <w:br/>
        <w:t>@UseGuards(AuthGuard('jwt'))</w:t>
        <w:br/>
        <w:t>export class SbpgiCommonContractsBffController {</w:t>
        <w:br/>
        <w:t xml:space="preserve">  constructor(private readonly service: SbpgiCommonContractsBffService) {}</w:t>
        <w:br/>
        <w:br/>
        <w:t xml:space="preserve">  // proxy ของ GET /api/v1/me/menus</w:t>
        <w:br/>
        <w:t xml:space="preserve">  @Get('me/menus')</w:t>
        <w:br/>
        <w:t xml:space="preserve">  getMeMenus(@Query() query: any, @Req() req: any) {</w:t>
        <w:br/>
        <w:t xml:space="preserve">    return this.service.getMeMenus(query,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9. Database SQL</w:t>
      </w:r>
    </w:p>
    <w:p>
      <w:pPr>
        <w:pStyle w:val="Heading3"/>
        <w:keepNext/>
        <w:keepLines/>
        <w:pageBreakBefore w:val="0"/>
      </w:pPr>
      <w:r>
        <w:t>9.1 ตารางที่อ่าน/เขียน</w:t>
      </w:r>
    </w:p>
    <w:p>
      <w:pPr>
        <w:keepNext w:val="0"/>
      </w:pPr>
      <w:r>
        <w:t>เอกสารนี้ไม่ระบุตารางที่ใช้โดยตรง — ให้ยึด DB Mapping ของ LLDD ที่เกี่ยวข้อง</w:t>
      </w:r>
    </w:p>
    <w:p>
      <w:pPr>
        <w:pStyle w:val="Heading3"/>
        <w:keepNext/>
        <w:keepLines/>
        <w:pageBreakBefore w:val="0"/>
      </w:pPr>
      <w:r>
        <w:t>9.2 SQL จริงต่อ Endpoint</w:t>
      </w:r>
    </w:p>
    <w:p>
      <w:pPr>
        <w:keepNext w:val="0"/>
      </w:pPr>
      <w:r>
        <w:t xml:space="preserve">ยังไม่มี SQL ตัวอย่างที่ผูกกับ endpoint ของเอกสารนี้ใน </w:t>
      </w:r>
      <w:r>
        <w:rPr>
          <w:rFonts w:ascii="Courier New" w:hAnsi="Courier New"/>
        </w:rPr>
        <w:t>SQL_BY_PATH</w:t>
      </w:r>
      <w:r>
        <w:t xml:space="preserve"> (</w:t>
      </w:r>
      <w:r>
        <w:rPr>
          <w:rFonts w:ascii="Courier New" w:hAnsi="Courier New"/>
        </w:rPr>
        <w:t>API specification screen</w:t>
      </w:r>
      <w:r>
        <w:t>) — ให้เพิ่มที่นั่นก่อน แล้วเอกสารจะดึงมาแสดงอัตโนมัติ (ห้ามเขียน SQL ใหม่ในเอกสารนี้)</w:t>
      </w:r>
    </w:p>
    <w:p>
      <w:pPr>
        <w:pStyle w:val="Heading3"/>
        <w:keepNext/>
        <w:keepLines/>
        <w:pageBreakBefore w:val="0"/>
      </w:pPr>
      <w:r>
        <w:t>9.3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Auth middleware validates JWT or service token by endpoint allowlist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Error handler maps all failures to </w:t>
            </w:r>
            <w:r>
              <w:rPr>
                <w:rFonts w:ascii="Courier New" w:hAnsi="Courier New" w:eastAsia="Arial"/>
                <w:sz w:val="18"/>
              </w:rPr>
              <w:t>{code,message}</w:t>
            </w:r>
            <w:r>
              <w:rPr>
                <w:rFonts w:ascii="Arial" w:hAnsi="Arial" w:eastAsia="Arial"/>
                <w:sz w:val="18"/>
              </w:rPr>
              <w:t xml:space="preserve">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 xml:space="preserve">ไม่มี endpoint คืน error shape อื่นนอกจาก </w:t>
      </w:r>
      <w:r>
        <w:rPr>
          <w:rFonts w:ascii="Courier New" w:hAnsi="Courier New"/>
        </w:rPr>
        <w:t>{code,message}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 xml:space="preserve">GET list ทุกเส้นคืน </w:t>
      </w:r>
      <w:r>
        <w:rPr>
          <w:rFonts w:ascii="Courier New" w:hAnsi="Courier New"/>
        </w:rPr>
        <w:t>{page,size,total,items}</w:t>
      </w:r>
    </w:p>
    <w:p>
      <w:pPr>
        <w:pStyle w:val="ListBullet"/>
        <w:keepLines/>
      </w:pPr>
      <w:r>
        <w:t xml:space="preserve">/actions รับ </w:t>
      </w:r>
      <w:r>
        <w:rPr>
          <w:rFonts w:ascii="Courier New" w:hAnsi="Courier New"/>
        </w:rPr>
        <w:t>{result,comment}</w:t>
      </w:r>
      <w:r>
        <w:t xml:space="preserve"> เท่านั้นและคืน </w:t>
      </w:r>
      <w:r>
        <w:rPr>
          <w:rFonts w:ascii="Courier New" w:hAnsi="Courier New"/>
        </w:rPr>
        <w:t>{statusCode,nextSection,message}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workflow action ต้องเขียน consideration_logs · master mutation ไม่มี audit แล้ว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