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read-only; แสดงช่วงวงเงินอนุมัติจาก API (&lt;=50,000 จบที่ GM · 50,001-300,000 ผ่าน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08;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คำนวณเงินชดเชยเรียบร้อย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P-08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08;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คำนวณเงินชดเชยเรียบร้อย (value='คำนวณเงินชดเชยเรียบร้อย',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