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</w:t>
      </w:r>
    </w:p>
    <w:p>
      <w:pPr>
        <w:pStyle w:val="ListBullet"/>
        <w:keepLines/>
      </w:pPr>
      <w:r>
        <w:t>Red flag for sales data &lt; 60 days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204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204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34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34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สำหรับ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default current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/api/v1/tasks; GET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โหลดงานของผู้ใช้จาก 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ค้นหาเอกสารจาก /documents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Pagination/row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ควบคุม page/size/sort และ row navigation โดยใช้ docNo เป็น stable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เปลี่ยนหน้าไม่ reset filter และเปิด detail ของ row ที่เลือกถูกเลขเอกสาร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Red flag for sales data &lt; 60 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 presentation flag จาก salesDataDays &lt; 60 โดยไม่ใช้ waitingDays แทน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แถวผิดปกติเป็นสีแดงพร้อม accessible label เฉพาะเมื่อยอดขายไม่ครบ 60 วัน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 (ปุ่มเคลียร์)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ปีเป็น required เมื่อใช้ 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/api/v1/tasks หรือ 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/documents/:docNo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/api/v1/documents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"year": 2569,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/documents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abnormal row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