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actionOptions ของ P-08 เท่านั้น: คำนวณเงินชดเชยเรียบร้อย; comment rules: คำนวณเงินชดเชยเรียบร้อย: comment optional — </w:t>
            </w:r>
            <w:r>
              <w:rPr>
                <w:rFonts w:ascii="Arial" w:hAnsi="Arial" w:eastAsia="Arial" w:cs="Tahoma"/>
                <w:b/>
                <w:sz w:val="18"/>
              </w:rPr>
              <w:t>ปุ่มเดียวของขั้นนี้ (มติ 2026-09-01)</w:t>
            </w:r>
            <w:r>
              <w:rPr>
                <w:rFonts w:ascii="Arial" w:hAnsi="Arial" w:eastAsia="Arial" w:cs="Tahoma"/>
                <w:sz w:val="18"/>
              </w:rPr>
              <w:t xml:space="preserve"> ส่งยอดกลับ section 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P-08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1 รายการของ role 08 (มติ 2026-09-01)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