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B860" w14:textId="1B0E3DCD" w:rsidR="00532016" w:rsidRPr="00D47FED" w:rsidRDefault="00532016" w:rsidP="00D47FED">
      <w:bookmarkStart w:id="0" w:name="equity-analysis"/>
      <w:bookmarkStart w:id="1" w:name="equity-trends"/>
      <w:bookmarkEnd w:id="0"/>
      <w:bookmarkEnd w:id="1"/>
    </w:p>
    <w:sectPr w:rsidR="00532016" w:rsidRPr="00D47FED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F2A1" w14:textId="77777777" w:rsidR="00FB7EBA" w:rsidRDefault="00FB7EBA" w:rsidP="00D47FED">
      <w:pPr>
        <w:spacing w:after="0"/>
      </w:pPr>
      <w:r>
        <w:separator/>
      </w:r>
    </w:p>
  </w:endnote>
  <w:endnote w:type="continuationSeparator" w:id="0">
    <w:p w14:paraId="7B873E4F" w14:textId="77777777" w:rsidR="00FB7EBA" w:rsidRDefault="00FB7EBA" w:rsidP="00D47F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256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A7437" w14:textId="2BA4FEC6" w:rsidR="00D47FED" w:rsidRDefault="00D47F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2DD6E" w14:textId="77777777" w:rsidR="00D47FED" w:rsidRDefault="00D47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ADB0" w14:textId="77777777" w:rsidR="00FB7EBA" w:rsidRDefault="00FB7EBA" w:rsidP="00D47FED">
      <w:pPr>
        <w:spacing w:after="0"/>
      </w:pPr>
      <w:r>
        <w:separator/>
      </w:r>
    </w:p>
  </w:footnote>
  <w:footnote w:type="continuationSeparator" w:id="0">
    <w:p w14:paraId="0001160F" w14:textId="77777777" w:rsidR="00FB7EBA" w:rsidRDefault="00FB7EBA" w:rsidP="00D47F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0695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6C260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28812105">
    <w:abstractNumId w:val="0"/>
  </w:num>
  <w:num w:numId="2" w16cid:durableId="2135707391">
    <w:abstractNumId w:val="1"/>
  </w:num>
  <w:num w:numId="3" w16cid:durableId="132385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21"/>
    <w:rsid w:val="00532016"/>
    <w:rsid w:val="005B3967"/>
    <w:rsid w:val="00734821"/>
    <w:rsid w:val="0099706D"/>
    <w:rsid w:val="00A528B1"/>
    <w:rsid w:val="00BB15DF"/>
    <w:rsid w:val="00D47FED"/>
    <w:rsid w:val="00DA06A2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B5C8D"/>
  <w15:docId w15:val="{19E2B0AF-FFE4-4F97-8DAE-8388F6B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06A2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A06A2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DA06A2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DA06A2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A06A2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DA06A2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A2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A06A2"/>
    <w:pPr>
      <w:keepNext/>
      <w:keepLines/>
      <w:jc w:val="center"/>
    </w:pPr>
    <w:rPr>
      <w:rFonts w:ascii="Calibri" w:hAnsi="Calibri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A2"/>
    <w:rPr>
      <w:rFonts w:ascii="Calibri" w:eastAsiaTheme="majorEastAsia" w:hAnsi="Calibr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A2"/>
    <w:rPr>
      <w:rFonts w:ascii="Calibri" w:eastAsiaTheme="majorEastAsia" w:hAnsi="Calibri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6A2"/>
    <w:rPr>
      <w:rFonts w:ascii="Calibri" w:eastAsiaTheme="majorEastAsia" w:hAnsi="Calibri" w:cstheme="majorBidi"/>
      <w:b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A06A2"/>
    <w:pPr>
      <w:keepNext/>
    </w:pPr>
    <w:rPr>
      <w:sz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NotesBox">
    <w:name w:val="Notes Box"/>
    <w:basedOn w:val="BodyText"/>
    <w:qFormat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Normal"/>
    <w:qFormat/>
    <w:rsid w:val="00DA06A2"/>
    <w:pPr>
      <w:spacing w:after="160"/>
      <w:jc w:val="both"/>
    </w:pPr>
    <w:rPr>
      <w:color w:val="196B24" w:themeColor="accent3"/>
    </w:rPr>
  </w:style>
  <w:style w:type="paragraph" w:styleId="Header">
    <w:name w:val="header"/>
    <w:basedOn w:val="Normal"/>
    <w:link w:val="HeaderChar"/>
    <w:rsid w:val="00D47FE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47FE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D47FE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7FED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Countdown Analysis Report for Kenya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Countdown Analysis Report for Kenya</dc:title>
  <dc:creator>Murage</dc:creator>
  <cp:keywords/>
  <cp:lastModifiedBy>Murage</cp:lastModifiedBy>
  <cp:revision>4</cp:revision>
  <dcterms:created xsi:type="dcterms:W3CDTF">2025-01-07T12:36:00Z</dcterms:created>
  <dcterms:modified xsi:type="dcterms:W3CDTF">2025-01-07T12:37:00Z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07, 2025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GrammarlyDocumentId">
    <vt:lpwstr>521b1e9015a3d832aa12f1fd464887cfc1e71a5956bd44623b35c8473c67a179</vt:lpwstr>
  </property>
</Properties>
</file>