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Mysterious Affliction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Afflicted Soul Explosion: exhaust this card when one of your figures is defeated.  Roll a red die and deal that much damage to each other figure (friend or foe) within 2 spaces of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Sinister Machinations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Well-Laid Schemes: at the beginning of the mission, place three red tokens.  No token can be within 3 spaces of another token, or in a space the heroes cannot reach.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hero who enters the space containing a token reveals and discards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the heroes would win the mission, you may discard any number of red tokens.  For each discarded token, choose a hero, roll a red die, and deal them that amount of damage.  If this damage causes you to meet a victory condition, you win the mission instead.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Beasts of Tyria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 Influence Discard: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Influence Deplete: From Below and Above.  Deplete when a Beast group triggers to let every figure in that group move 3 spaces.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Rites of Fire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 Influence Mission: Althea’s Ashes.  Reward: Rites of Fire.  Exhaust this card when one of your figures attacks to replace one die in the attack pool with a yellow die.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Stone Summit Wrath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 Influence Deplete: Deplete at the start of the round.  Attach to a melee group.  It gains Frenzy.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