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question: How does geography influence the similarity of food consumption between countries?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Motivation and Literature Review:</w:t>
      </w:r>
      <w:r w:rsidDel="00000000" w:rsidR="00000000" w:rsidRPr="00000000">
        <w:rPr>
          <w:rtl w:val="0"/>
        </w:rPr>
        <w:t xml:space="preserve"> Research has long documented the fact that geography has a significant influence on people’s diets.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https://pmc.ncbi.nlm.nih.gov/articles/PMC6561990/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https://pmc.ncbi.nlm.nih.gov/articles/PMC3832477/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https://agricecon.agriculturejournals.cz/pdfs/age/2021/08/02.pdf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Methodology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 Kreinin Index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30% 30% 40% weighting from country food similarity index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Factors to explore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430"/>
        <w:gridCol w:w="2865"/>
        <w:gridCol w:w="2580"/>
        <w:tblGridChange w:id="0">
          <w:tblGrid>
            <w:gridCol w:w="1485"/>
            <w:gridCol w:w="2430"/>
            <w:gridCol w:w="2865"/>
            <w:gridCol w:w="2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Geodesic distance / Shared Border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Closer → more similar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CEPII GeoDist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Coastal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Both/neither coastal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Seafood diet convergence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Natural Earth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Climate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Köppen zone match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Same zone → more similar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Raster: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https://koppen.earth/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Culture / religion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Shared language, religion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More similar diets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CEPII (colonial ties), UN M49 (religion)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Historical factors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colonial ties/common colonizer; shared statehood (more difficult)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More similar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CEPII (colonial ties),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https://www.arcgis.com/home/item.html?id=6b836b2859194fdfa156458f2d2842e9</w:t>
              </w:r>
            </w:hyperlink>
            <w:r w:rsidDel="00000000" w:rsidR="00000000" w:rsidRPr="00000000">
              <w:rPr>
                <w:rtl w:val="0"/>
              </w:rPr>
              <w:t xml:space="preserve"> (historical national borders), Correlates of War State System dataset (shared statehood)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Wealth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GDP per capita difference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Large gap → less similar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World Bank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Bilateral trade volume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More trade → more similar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CEPII BACI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cepii.fr/CEPII/en/bdd_modele/bdd_modele_item.asp?id=37" TargetMode="External"/><Relationship Id="rId10" Type="http://schemas.openxmlformats.org/officeDocument/2006/relationships/hyperlink" Target="https://www.arcgis.com/home/item.html?id=6b836b2859194fdfa156458f2d2842e9" TargetMode="External"/><Relationship Id="rId9" Type="http://schemas.openxmlformats.org/officeDocument/2006/relationships/hyperlink" Target="https://koppen.earth/" TargetMode="Externa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6561990/" TargetMode="External"/><Relationship Id="rId7" Type="http://schemas.openxmlformats.org/officeDocument/2006/relationships/hyperlink" Target="https://pmc.ncbi.nlm.nih.gov/articles/PMC3832477/" TargetMode="External"/><Relationship Id="rId8" Type="http://schemas.openxmlformats.org/officeDocument/2006/relationships/hyperlink" Target="https://agricecon.agriculturejournals.cz/pdfs/age/2021/08/0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