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ALIBABA - Architecture Documentation</w:t>
      </w:r>
    </w:p>
    <w:p>
      <w:r>
        <w:t>Generated: October 24, 2025 at 04:18 PM</w:t>
      </w:r>
    </w:p>
    <w:p>
      <w:r>
        <w:t>Total Flows: 20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document provides a comprehensive architecture overview of the ALIBABA application, including its internal structure, dependencies, and network flows.</w:t>
      </w:r>
    </w:p>
    <w:p>
      <w:pPr>
        <w:pStyle w:val="Heading2"/>
      </w:pPr>
      <w:r>
        <w:t>Flow Statistics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Flow Type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Internal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Outbound (to other apps)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External (internet)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</w:tbl>
    <w:p>
      <w:pPr>
        <w:pStyle w:val="Heading2"/>
      </w:pPr>
      <w:r>
        <w:t>Application Dependencies</w:t>
      </w:r>
    </w:p>
    <w:p>
      <w:r>
        <w:t>ALIBABA depends on the following applications:</w:t>
      </w:r>
    </w:p>
    <w:p>
      <w:pPr>
        <w:pStyle w:val="ListBullet"/>
      </w:pPr>
      <w:r>
        <w:t>• ALIBABA (1 flows)</w:t>
      </w:r>
    </w:p>
    <w:p>
      <w:pPr>
        <w:pStyle w:val="Heading2"/>
      </w:pPr>
      <w:r>
        <w:t>VMware Infrastructure</w:t>
      </w:r>
    </w:p>
    <w:p>
      <w:r>
        <w:t>Detected 14 VMware-related flows:</w:t>
      </w:r>
    </w:p>
    <w:p>
      <w:pPr>
        <w:pStyle w:val="ListBullet"/>
      </w:pPr>
      <w:r>
        <w:t>• APP-VM-01 | APP-VM-01.rgbk.com</w:t>
      </w:r>
    </w:p>
    <w:p>
      <w:pPr>
        <w:pStyle w:val="ListBullet"/>
      </w:pPr>
      <w:r>
        <w:t>• VMware AD6FD1 | VMware AD6FD1</w:t>
      </w:r>
    </w:p>
    <w:p>
      <w:pPr>
        <w:pStyle w:val="ListBullet"/>
      </w:pPr>
      <w:r>
        <w:t>• vmhost-02 | vmhost-02.rgbk.com</w:t>
      </w:r>
    </w:p>
    <w:p>
      <w:pPr>
        <w:pStyle w:val="ListBullet"/>
      </w:pPr>
      <w:r>
        <w:t>• DB-VM-01 | DB-VM-01.corp.local</w:t>
      </w:r>
    </w:p>
    <w:p>
      <w:pPr>
        <w:pStyle w:val="ListBullet"/>
      </w:pPr>
      <w:r>
        <w:t>• VMware AD6FD1 | VMware AD6FD1</w:t>
      </w:r>
    </w:p>
    <w:p>
      <w:pPr>
        <w:pStyle w:val="ListBullet"/>
      </w:pPr>
      <w:r>
        <w:t>• ESXi-Host-01 | ESXi-Host-01.rgbk.com</w:t>
      </w:r>
    </w:p>
    <w:p>
      <w:pPr>
        <w:pStyle w:val="ListBullet"/>
      </w:pPr>
      <w:r>
        <w:t>• vmhost-02 | vmhost-02.rgbk.com</w:t>
      </w:r>
    </w:p>
    <w:p>
      <w:pPr>
        <w:pStyle w:val="ListBullet"/>
      </w:pPr>
      <w:r>
        <w:t>• APP-VM-01 | APP-VM-01.rgbk.com</w:t>
      </w:r>
    </w:p>
    <w:p>
      <w:pPr>
        <w:pStyle w:val="ListBullet"/>
      </w:pPr>
      <w:r>
        <w:t>• VMware AD6FD1 | VMware AD6FD1</w:t>
      </w:r>
    </w:p>
    <w:p>
      <w:pPr>
        <w:pStyle w:val="ListBullet"/>
      </w:pPr>
      <w:r>
        <w:t>• vmhost-02 | vmhost-02.rgbk.com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