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APIGTW - Architecture Documentation</w:t>
      </w:r>
    </w:p>
    <w:p>
      <w:r>
        <w:t>Generated: October 24, 2025 at 04:18 PM</w:t>
      </w:r>
    </w:p>
    <w:p>
      <w:r>
        <w:t>Total Flows: 13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This document provides a comprehensive architecture overview of the APIGTW application, including its internal structure, dependencies, and network flows.</w:t>
      </w:r>
    </w:p>
    <w:p>
      <w:pPr>
        <w:pStyle w:val="Heading2"/>
      </w:pPr>
      <w:r>
        <w:t>Flow Statistics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Flow Type</w:t>
            </w:r>
          </w:p>
        </w:tc>
        <w:tc>
          <w:tcPr>
            <w:tcW w:type="dxa" w:w="4320"/>
          </w:tcPr>
          <w:p>
            <w:r>
              <w:t>Count</w:t>
            </w:r>
          </w:p>
        </w:tc>
      </w:tr>
      <w:tr>
        <w:tc>
          <w:tcPr>
            <w:tcW w:type="dxa" w:w="4320"/>
          </w:tcPr>
          <w:p>
            <w:r>
              <w:t>Internal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Outbound (to other apps)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External (internet)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</w:tbl>
    <w:p>
      <w:pPr>
        <w:pStyle w:val="Heading2"/>
      </w:pPr>
      <w:r>
        <w:t>Application Dependencies</w:t>
      </w:r>
    </w:p>
    <w:p>
      <w:r>
        <w:t>APIGTW depends on the following applications:</w:t>
      </w:r>
    </w:p>
    <w:p>
      <w:pPr>
        <w:pStyle w:val="ListBullet"/>
      </w:pPr>
      <w:r>
        <w:t>• APACHE (1 flows)</w:t>
      </w:r>
    </w:p>
    <w:p>
      <w:pPr>
        <w:pStyle w:val="ListBullet"/>
      </w:pPr>
      <w:r>
        <w:t>• ALIBABA (3 flows)</w:t>
      </w:r>
    </w:p>
    <w:p>
      <w:pPr>
        <w:pStyle w:val="ListBullet"/>
      </w:pPr>
      <w:r>
        <w:t>• APIGTW (1 flows)</w:t>
      </w:r>
    </w:p>
    <w:p>
      <w:pPr>
        <w:pStyle w:val="Heading2"/>
      </w:pPr>
      <w:r>
        <w:t>VMware Infrastructure</w:t>
      </w:r>
    </w:p>
    <w:p>
      <w:r>
        <w:t>Detected 7 VMware-related flows:</w:t>
      </w:r>
    </w:p>
    <w:p>
      <w:pPr>
        <w:pStyle w:val="ListBullet"/>
      </w:pPr>
      <w:r>
        <w:t>• ESXi-Host-01 | ESXi-Host-01.rgbk.com</w:t>
      </w:r>
    </w:p>
    <w:p>
      <w:pPr>
        <w:pStyle w:val="ListBullet"/>
      </w:pPr>
      <w:r>
        <w:t>• vm-host-01 | vm-host-01.corp.local</w:t>
      </w:r>
    </w:p>
    <w:p>
      <w:pPr>
        <w:pStyle w:val="ListBullet"/>
      </w:pPr>
      <w:r>
        <w:t>• VM-Server-03 | VM-Server-03.rgbk.com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