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100" w:before="200"/>
        <w:jc w:val="center"/>
      </w:pPr>
      <w:r>
        <w:rPr>
          <w:rFonts w:ascii="Garamond" w:cs="Garamond" w:eastAsia="Garamond" w:hAnsi="Garamond"/>
          <w:color w:val="c4773a"/>
          <w:spacing w:val="80"/>
          <w:sz w:val="18"/>
          <w:szCs w:val="18"/>
        </w:rPr>
        <w:t xml:space="preserve">SECTION FOUR</w:t>
      </w:r>
    </w:p>
    <w:p>
      <w:pPr>
        <w:spacing w:after="200" w:before="400"/>
        <w:jc w:val="center"/>
      </w:pPr>
      <w:r>
        <w:rPr>
          <w:rFonts w:ascii="Garamond" w:cs="Garamond" w:eastAsia="Garamond" w:hAnsi="Garamond"/>
          <w:color w:val="1a1a20"/>
          <w:sz w:val="50"/>
          <w:szCs w:val="50"/>
        </w:rPr>
        <w:t xml:space="preserve">Inner Workshop, Part One</w:t>
      </w:r>
    </w:p>
    <w:p>
      <w:pPr>
        <w:spacing w:after="600" w:before="100"/>
        <w:jc w:val="center"/>
      </w:pPr>
      <w:r>
        <w:rPr>
          <w:rFonts w:ascii="Garamond" w:cs="Garamond" w:eastAsia="Garamond" w:hAnsi="Garamond"/>
          <w:i/>
          <w:iCs/>
          <w:color w:val="9a7a40"/>
          <w:sz w:val="28"/>
          <w:szCs w:val="28"/>
        </w:rPr>
        <w:t xml:space="preserve">Posture and What Happens Next</w:t>
      </w:r>
    </w:p>
    <w:p>
      <w:pPr>
        <w:spacing w:after="300" w:before="300"/>
        <w:jc w:val="center"/>
      </w:pPr>
      <w:r>
        <w:rPr>
          <w:rFonts w:ascii="Garamond" w:cs="Garamond" w:eastAsia="Garamond" w:hAnsi="Garamond"/>
          <w:color w:val="9a7a40"/>
          <w:spacing w:val="80"/>
          <w:sz w:val="22"/>
          <w:szCs w:val="22"/>
        </w:rPr>
        <w:t xml:space="preserve">◆     ◇     ◆</w:t>
      </w:r>
    </w:p>
    <w:p>
      <w:pPr>
        <w:spacing w:after="180" w:before="300" w:line="340"/>
        <w:jc w:val="center"/>
      </w:pPr>
      <w:r>
        <w:rPr>
          <w:rFonts w:ascii="Garamond" w:cs="Garamond" w:eastAsia="Garamond" w:hAnsi="Garamond"/>
          <w:b w:val="false"/>
          <w:bCs w:val="false"/>
          <w:i/>
          <w:iCs/>
          <w:color w:val="1a1a20"/>
          <w:sz w:val="22"/>
          <w:szCs w:val="22"/>
        </w:rPr>
        <w:t xml:space="preserve">A short orientation before the work begins. What you can expect, what you will not be asked to do, and how the four days will move.</w:t>
      </w:r>
    </w:p>
    <w:p>
      <w:r>
        <w:br w:type="page"/>
      </w:r>
    </w:p>
    <w:p>
      <w:pPr>
        <w:spacing w:after="100" w:before="200"/>
        <w:jc w:val="center"/>
      </w:pPr>
      <w:r>
        <w:rPr>
          <w:rFonts w:ascii="Garamond" w:cs="Garamond" w:eastAsia="Garamond" w:hAnsi="Garamond"/>
          <w:color w:val="c4773a"/>
          <w:spacing w:val="80"/>
          <w:sz w:val="18"/>
          <w:szCs w:val="18"/>
        </w:rPr>
        <w:t xml:space="preserve">TO BE WRITTEN</w:t>
      </w:r>
    </w:p>
    <w:p>
      <w:pPr>
        <w:spacing w:after="360" w:before="200"/>
        <w:jc w:val="center"/>
      </w:pPr>
      <w:r>
        <w:rPr>
          <w:rFonts w:ascii="Garamond" w:cs="Garamond" w:eastAsia="Garamond" w:hAnsi="Garamond"/>
          <w:color w:val="1a1a20"/>
          <w:sz w:val="40"/>
          <w:szCs w:val="40"/>
        </w:rPr>
        <w:t xml:space="preserve">The karma teaching</w:t>
      </w:r>
    </w:p>
    <w:p>
      <w:pPr>
        <w:spacing w:after="180" w:before="300" w:line="340"/>
        <w:jc w:val="left"/>
      </w:pPr>
      <w:r>
        <w:rPr>
          <w:rFonts w:ascii="Garamond" w:cs="Garamond" w:eastAsia="Garamond" w:hAnsi="Garamond"/>
          <w:b w:val="false"/>
          <w:bCs w:val="false"/>
          <w:i/>
          <w:iCs/>
          <w:color w:val="6b6759"/>
          <w:sz w:val="22"/>
          <w:szCs w:val="22"/>
        </w:rPr>
        <w:t xml:space="preserve">This page is held for the karma teaching content, which the lead facilitator will write or adapt from source materials they own.</w:t>
      </w:r>
    </w:p>
    <w:p>
      <w:pPr>
        <w:spacing w:after="180" w:before="120" w:line="340"/>
        <w:jc w:val="left"/>
      </w:pPr>
      <w:r>
        <w:rPr>
          <w:rFonts w:ascii="Garamond" w:cs="Garamond" w:eastAsia="Garamond" w:hAnsi="Garamond"/>
          <w:b w:val="false"/>
          <w:bCs w:val="false"/>
          <w:i/>
          <w:iCs/>
          <w:color w:val="6b6759"/>
          <w:sz w:val="22"/>
          <w:szCs w:val="22"/>
        </w:rPr>
        <w:t xml:space="preserve">The voice, posture, and inclusive language used elsewhere in this workbook will inform how this section reads when it is written. The pages that follow (the posture, the four-day shape, the letter, the sections after the retreat) are designed to wrap around whatever karma framing the facilitator chooses to teach here.</w:t>
      </w:r>
    </w:p>
    <w:p>
      <w:pPr>
        <w:spacing w:after="300" w:before="300"/>
        <w:jc w:val="center"/>
      </w:pPr>
      <w:r>
        <w:rPr>
          <w:rFonts w:ascii="Garamond" w:cs="Garamond" w:eastAsia="Garamond" w:hAnsi="Garamond"/>
          <w:color w:val="9a7a40"/>
          <w:spacing w:val="80"/>
          <w:sz w:val="22"/>
          <w:szCs w:val="22"/>
        </w:rPr>
        <w:t xml:space="preserve">◆     ◇     ◆</w:t>
      </w:r>
    </w:p>
    <w:p>
      <w:pPr>
        <w:spacing w:after="180" w:before="240" w:line="340"/>
        <w:jc w:val="center"/>
      </w:pPr>
      <w:r>
        <w:rPr>
          <w:rFonts w:ascii="Garamond" w:cs="Garamond" w:eastAsia="Garamond" w:hAnsi="Garamond"/>
          <w:b w:val="false"/>
          <w:bCs w:val="false"/>
          <w:i/>
          <w:iCs/>
          <w:color w:val="6b6759"/>
          <w:sz w:val="22"/>
          <w:szCs w:val="22"/>
        </w:rPr>
        <w:t xml:space="preserve">(Insert karma teaching here.)</w:t>
      </w:r>
    </w:p>
    <w:p>
      <w:r>
        <w:br w:type="page"/>
      </w:r>
    </w:p>
    <w:p>
      <w:pPr>
        <w:spacing w:after="100" w:before="200"/>
        <w:jc w:val="center"/>
      </w:pPr>
      <w:r>
        <w:rPr>
          <w:rFonts w:ascii="Garamond" w:cs="Garamond" w:eastAsia="Garamond" w:hAnsi="Garamond"/>
          <w:color w:val="c4773a"/>
          <w:spacing w:val="80"/>
          <w:sz w:val="18"/>
          <w:szCs w:val="18"/>
        </w:rPr>
        <w:t xml:space="preserve">BEFORE WE BEGIN</w:t>
      </w:r>
    </w:p>
    <w:p>
      <w:pPr>
        <w:spacing w:after="360" w:before="200"/>
        <w:jc w:val="center"/>
      </w:pPr>
      <w:r>
        <w:rPr>
          <w:rFonts w:ascii="Garamond" w:cs="Garamond" w:eastAsia="Garamond" w:hAnsi="Garamond"/>
          <w:color w:val="1a1a20"/>
          <w:sz w:val="40"/>
          <w:szCs w:val="40"/>
        </w:rPr>
        <w:t xml:space="preserve">The posture of this work</w:t>
      </w:r>
    </w:p>
    <w:p>
      <w:pPr>
        <w:spacing w:after="180" w:before="200" w:line="340"/>
        <w:jc w:val="left"/>
      </w:pPr>
      <w:r>
        <w:rPr>
          <w:rFonts w:ascii="Garamond" w:cs="Garamond" w:eastAsia="Garamond" w:hAnsi="Garamond"/>
          <w:b w:val="false"/>
          <w:bCs w:val="false"/>
          <w:i w:val="false"/>
          <w:iCs w:val="false"/>
          <w:color w:val="1a1a20"/>
          <w:sz w:val="22"/>
          <w:szCs w:val="22"/>
        </w:rPr>
        <w:t xml:space="preserve">A few things to be clear about before we begin.</w:t>
      </w:r>
    </w:p>
    <w:p>
      <w:pPr>
        <w:spacing w:after="180" w:before="120" w:line="340"/>
        <w:jc w:val="left"/>
      </w:pPr>
      <w:r>
        <w:rPr>
          <w:rFonts w:ascii="Garamond" w:cs="Garamond" w:eastAsia="Garamond" w:hAnsi="Garamond"/>
          <w:b w:val="false"/>
          <w:bCs w:val="false"/>
          <w:i w:val="false"/>
          <w:iCs w:val="false"/>
          <w:color w:val="1a1a20"/>
          <w:sz w:val="22"/>
          <w:szCs w:val="22"/>
        </w:rPr>
        <w:t xml:space="preserve">We are not here to fix anything in you. We do not assume there is anything to fix. The framing of "you are broken and we will repair you" is not how this work is held here. You are an adult who has lived a real life. You have patterns. So does everyone in this room. So do we. The work is honest looking, not repair.</w:t>
      </w:r>
    </w:p>
    <w:p>
      <w:pPr>
        <w:spacing w:after="180" w:before="120" w:line="340"/>
        <w:jc w:val="left"/>
      </w:pPr>
      <w:r>
        <w:rPr>
          <w:rFonts w:ascii="Garamond" w:cs="Garamond" w:eastAsia="Garamond" w:hAnsi="Garamond"/>
          <w:b w:val="false"/>
          <w:bCs w:val="false"/>
          <w:i w:val="false"/>
          <w:iCs w:val="false"/>
          <w:color w:val="1a1a20"/>
          <w:sz w:val="22"/>
          <w:szCs w:val="22"/>
        </w:rPr>
        <w:t xml:space="preserve">You will not be asked to share anything you do not want to share. You will not be asked to cry on cue, perform a breakthrough, or confess in front of the group. The work is private unless you choose to make it otherwise. The audit you brought is private. The letter you will write is private. What you say in the workshops is private.</w:t>
      </w:r>
    </w:p>
    <w:p>
      <w:pPr>
        <w:spacing w:after="180" w:before="120" w:line="340"/>
        <w:jc w:val="left"/>
      </w:pPr>
      <w:r>
        <w:rPr>
          <w:rFonts w:ascii="Garamond" w:cs="Garamond" w:eastAsia="Garamond" w:hAnsi="Garamond"/>
          <w:b w:val="false"/>
          <w:bCs w:val="false"/>
          <w:i w:val="false"/>
          <w:iCs w:val="false"/>
          <w:color w:val="1a1a20"/>
          <w:sz w:val="22"/>
          <w:szCs w:val="22"/>
        </w:rPr>
        <w:t xml:space="preserve">There are no shortcuts. Three nights cannot reset a life. This retreat is preparation, an opening. The real work, if you choose it, happens in the months after you go home. We are not selling transformation in four days. We are offering an honest start.</w:t>
      </w:r>
    </w:p>
    <w:p>
      <w:pPr>
        <w:spacing w:after="180" w:before="240" w:line="340"/>
        <w:jc w:val="left"/>
      </w:pPr>
      <w:r>
        <w:rPr>
          <w:rFonts w:ascii="Garamond" w:cs="Garamond" w:eastAsia="Garamond" w:hAnsi="Garamond"/>
          <w:b w:val="false"/>
          <w:bCs w:val="false"/>
          <w:i/>
          <w:iCs/>
          <w:color w:val="9a5a26"/>
          <w:sz w:val="22"/>
          <w:szCs w:val="22"/>
        </w:rPr>
        <w:t xml:space="preserve">The Filipino martial arts training is the spine of this retreat. The inner work prepares the warrior side of you. To meet the warrior, it helps to unravel a little of what is in the way first. That is what this section of the retreat is for.</w:t>
      </w:r>
    </w:p>
    <w:p>
      <w:r>
        <w:br w:type="page"/>
      </w:r>
    </w:p>
    <w:p>
      <w:pPr>
        <w:spacing w:after="100" w:before="200"/>
        <w:jc w:val="center"/>
      </w:pPr>
      <w:r>
        <w:rPr>
          <w:rFonts w:ascii="Garamond" w:cs="Garamond" w:eastAsia="Garamond" w:hAnsi="Garamond"/>
          <w:color w:val="c4773a"/>
          <w:spacing w:val="80"/>
          <w:sz w:val="18"/>
          <w:szCs w:val="18"/>
        </w:rPr>
        <w:t xml:space="preserve">HOW WE WILL MOVE</w:t>
      </w:r>
    </w:p>
    <w:p>
      <w:pPr>
        <w:spacing w:after="360" w:before="200"/>
        <w:jc w:val="center"/>
      </w:pPr>
      <w:r>
        <w:rPr>
          <w:rFonts w:ascii="Garamond" w:cs="Garamond" w:eastAsia="Garamond" w:hAnsi="Garamond"/>
          <w:color w:val="1a1a20"/>
          <w:sz w:val="40"/>
          <w:szCs w:val="40"/>
        </w:rPr>
        <w:t xml:space="preserve">The shape of the four days</w:t>
      </w:r>
    </w:p>
    <w:p>
      <w:pPr>
        <w:spacing w:after="180" w:before="200" w:line="340"/>
        <w:jc w:val="left"/>
      </w:pPr>
      <w:r>
        <w:rPr>
          <w:rFonts w:ascii="Garamond" w:cs="Garamond" w:eastAsia="Garamond" w:hAnsi="Garamond"/>
          <w:b w:val="false"/>
          <w:bCs w:val="false"/>
          <w:i w:val="false"/>
          <w:iCs w:val="false"/>
          <w:color w:val="1a1a20"/>
          <w:sz w:val="22"/>
          <w:szCs w:val="22"/>
        </w:rPr>
        <w:t xml:space="preserve">Tonight, after this workshop, we will gather for a sound bath in the hall. The sound bath does its own work. You do not need to bring anything to it. Let it move what it moves.</w:t>
      </w:r>
    </w:p>
    <w:p>
      <w:pPr>
        <w:spacing w:after="180" w:before="120" w:line="340"/>
        <w:jc w:val="left"/>
      </w:pPr>
      <w:r>
        <w:rPr>
          <w:rFonts w:ascii="Garamond" w:cs="Garamond" w:eastAsia="Garamond" w:hAnsi="Garamond"/>
          <w:b w:val="false"/>
          <w:bCs w:val="false"/>
          <w:i w:val="false"/>
          <w:iCs w:val="false"/>
          <w:color w:val="1a1a20"/>
          <w:sz w:val="22"/>
          <w:szCs w:val="22"/>
        </w:rPr>
        <w:t xml:space="preserve">Tomorrow morning we begin Filipino martial arts training. Tomorrow evening we gather for Inner Workshop Part Two, where we work with what your audit surfaced and prepare for the release ritual on Day Three.</w:t>
      </w:r>
    </w:p>
    <w:p>
      <w:pPr>
        <w:spacing w:after="180" w:before="120" w:line="340"/>
        <w:jc w:val="left"/>
      </w:pPr>
      <w:r>
        <w:rPr>
          <w:rFonts w:ascii="Garamond" w:cs="Garamond" w:eastAsia="Garamond" w:hAnsi="Garamond"/>
          <w:b w:val="false"/>
          <w:bCs w:val="false"/>
          <w:i w:val="false"/>
          <w:iCs w:val="false"/>
          <w:color w:val="1a1a20"/>
          <w:sz w:val="22"/>
          <w:szCs w:val="22"/>
        </w:rPr>
        <w:t xml:space="preserve">Day Three evening, we walk into the woods together. There is a fire. There is a letter you will have written. The fire takes what you bring. That is the release.</w:t>
      </w:r>
    </w:p>
    <w:p>
      <w:pPr>
        <w:spacing w:after="180" w:before="120" w:line="340"/>
        <w:jc w:val="left"/>
      </w:pPr>
      <w:r>
        <w:rPr>
          <w:rFonts w:ascii="Garamond" w:cs="Garamond" w:eastAsia="Garamond" w:hAnsi="Garamond"/>
          <w:b w:val="false"/>
          <w:bCs w:val="false"/>
          <w:i w:val="false"/>
          <w:iCs w:val="false"/>
          <w:color w:val="1a1a20"/>
          <w:sz w:val="22"/>
          <w:szCs w:val="22"/>
        </w:rPr>
        <w:t xml:space="preserve">Day Four is closing. A final morning of training. A short circle. Breakfast. We send you home.</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A NOTE ON PACING</w:t>
      </w:r>
    </w:p>
    <w:p>
      <w:pPr>
        <w:spacing w:after="180" w:before="120" w:line="340"/>
        <w:jc w:val="left"/>
      </w:pPr>
      <w:r>
        <w:rPr>
          <w:rFonts w:ascii="Garamond" w:cs="Garamond" w:eastAsia="Garamond" w:hAnsi="Garamond"/>
          <w:b w:val="false"/>
          <w:bCs w:val="false"/>
          <w:i/>
          <w:iCs/>
          <w:color w:val="1a1a20"/>
          <w:sz w:val="22"/>
          <w:szCs w:val="22"/>
        </w:rPr>
        <w:t xml:space="preserve">Day One is for arriving. Your body has been on a road or in an airport. Your mind is still at work, or with your family, or wherever you left it. Tonight is not the night for heavy lifting. Sleep early if you can. The work begins to land tomorrow.</w:t>
      </w:r>
    </w:p>
    <w:p>
      <w:r>
        <w:br w:type="page"/>
      </w:r>
    </w:p>
    <w:p>
      <w:pPr>
        <w:spacing w:after="100" w:before="200"/>
        <w:jc w:val="center"/>
      </w:pPr>
      <w:r>
        <w:rPr>
          <w:rFonts w:ascii="Garamond" w:cs="Garamond" w:eastAsia="Garamond" w:hAnsi="Garamond"/>
          <w:color w:val="9a7a40"/>
          <w:spacing w:val="80"/>
          <w:sz w:val="18"/>
          <w:szCs w:val="18"/>
        </w:rPr>
        <w:t xml:space="preserve">NOTES</w:t>
      </w:r>
    </w:p>
    <w:p>
      <w:pPr>
        <w:spacing w:after="360" w:before="200"/>
        <w:jc w:val="center"/>
      </w:pPr>
      <w:r>
        <w:rPr>
          <w:rFonts w:ascii="Garamond" w:cs="Garamond" w:eastAsia="Garamond" w:hAnsi="Garamond"/>
          <w:color w:val="1a1a20"/>
          <w:sz w:val="40"/>
          <w:szCs w:val="40"/>
        </w:rPr>
        <w:t xml:space="preserve">If you want them</w:t>
      </w:r>
    </w:p>
    <w:p>
      <w:pPr>
        <w:spacing w:after="360" w:before="100" w:line="340"/>
        <w:jc w:val="center"/>
      </w:pPr>
      <w:r>
        <w:rPr>
          <w:rFonts w:ascii="Garamond" w:cs="Garamond" w:eastAsia="Garamond" w:hAnsi="Garamond"/>
          <w:b w:val="false"/>
          <w:bCs w:val="false"/>
          <w:i/>
          <w:iCs/>
          <w:color w:val="1a1a20"/>
          <w:sz w:val="22"/>
          <w:szCs w:val="22"/>
        </w:rPr>
        <w:t xml:space="preserve">You do not need to write anything. If something surfaced during this workshop that you want to hold onto, the lines below are yours. They will not be read by anyone.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7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Garamond" w:cs="Garamond" w:eastAsia="Garamond" w:hAnsi="Garamond"/>
        <w:color w:val="6b6759"/>
        <w:spacing w:val="60"/>
        <w:sz w:val="16"/>
        <w:szCs w:val="16"/>
      </w:rPr>
      <w:t xml:space="preserve">TRANQUIL EDGE RETREAT      ·      INNER WORKSHOP, PART 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Inner Workshop Part One</dc:title>
  <dc:creator>Tranquil Edge Retreat</dc:creator>
  <dc:description>Day One handout, posture and orientation.</dc:description>
  <cp:lastModifiedBy>Un-named</cp:lastModifiedBy>
  <cp:revision>1</cp:revision>
  <dcterms:created xsi:type="dcterms:W3CDTF">2026-05-10T22:54:57.559Z</dcterms:created>
  <dcterms:modified xsi:type="dcterms:W3CDTF">2026-05-10T22:54:57.559Z</dcterms:modified>
</cp:coreProperties>
</file>

<file path=docProps/custom.xml><?xml version="1.0" encoding="utf-8"?>
<Properties xmlns="http://schemas.openxmlformats.org/officeDocument/2006/custom-properties" xmlns:vt="http://schemas.openxmlformats.org/officeDocument/2006/docPropsVTypes"/>
</file>