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Negocio</w:t>
        <w:br w:type="textWrapping"/>
      </w:r>
    </w:p>
    <w:p w:rsidR="00000000" w:rsidDel="00000000" w:rsidP="00000000" w:rsidRDefault="00000000" w:rsidRPr="00000000">
      <w:pPr>
        <w:tabs>
          <w:tab w:val="left" w:pos="2280"/>
          <w:tab w:val="right" w:pos="9360"/>
        </w:tabs>
        <w:ind w:left="720" w:firstLine="720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para Encontrar o Adoptar Mascotas AIBO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27/04/2017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como una propuesta de desarrollo.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4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Introducción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00"/>
          <w:tab w:val="right" w:pos="9350"/>
        </w:tabs>
        <w:spacing w:before="120" w:lineRule="auto"/>
        <w:ind w:left="20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Propósito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00"/>
          <w:tab w:val="right" w:pos="9350"/>
        </w:tabs>
        <w:spacing w:before="120" w:lineRule="auto"/>
        <w:ind w:left="20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Definiciones, siglas y abreviaturas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00"/>
          <w:tab w:val="right" w:pos="9350"/>
        </w:tabs>
        <w:spacing w:before="120" w:lineRule="auto"/>
        <w:ind w:left="20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Referencias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0"/>
          <w:tab w:val="right" w:pos="9350"/>
        </w:tabs>
        <w:spacing w:after="12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Proceso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Definiciones,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09" w:hanging="358"/>
        <w:contextualSpacing w:val="0"/>
        <w:rPr/>
      </w:pPr>
      <w:r w:rsidDel="00000000" w:rsidR="00000000" w:rsidRPr="00000000">
        <w:rPr>
          <w:rtl w:val="0"/>
        </w:rPr>
        <w:t xml:space="preserve">Plan de desarrollo de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09" w:hanging="358"/>
        <w:contextualSpacing w:val="0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1: Ofrecer en adopción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6"/>
        <w:gridCol w:w="4707"/>
        <w:gridCol w:w="1461"/>
        <w:gridCol w:w="1374"/>
        <w:tblGridChange w:id="0">
          <w:tblGrid>
            <w:gridCol w:w="1926"/>
            <w:gridCol w:w="4707"/>
            <w:gridCol w:w="1461"/>
            <w:gridCol w:w="1374"/>
          </w:tblGrid>
        </w:tblGridChange>
      </w:tblGrid>
      <w:tr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o código 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Ofrecer en adopción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Dueño de la mascota.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que quiere adoptar.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producto especializado para la adopción de mascotas.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el ofrecimiento de mascotas en adopción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se realiza cada vez se quiere ofrecer en adopción una mascota.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7"/>
        <w:gridCol w:w="1910"/>
        <w:gridCol w:w="4480"/>
        <w:gridCol w:w="1661"/>
        <w:tblGridChange w:id="0">
          <w:tblGrid>
            <w:gridCol w:w="1417"/>
            <w:gridCol w:w="1910"/>
            <w:gridCol w:w="4480"/>
            <w:gridCol w:w="1661"/>
          </w:tblGrid>
        </w:tblGridChange>
      </w:tblGrid>
      <w:tr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en la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 una opción: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de perros lima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de mascotas lima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de perros lima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de perros</w:t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de mascotas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Enlace a la página web/ app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 la web/app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Enlaces para publicar: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Ofrecer en adopción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Deseo adoptar (Buscar mascota)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 a ofrecer/adoptar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Mascota 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mascota, datos del usuario que ofrece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Publicación de ofrecimiento en adopción 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Contactar con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que ofrece, datos del interesado en la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Mensajes de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Entregar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mascota, datos del que ofrece, datos del interesado en la adopción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registrada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dueño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adopción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Publicación de la adopción en las historias felices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 deseada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mascotas con los parámetros de búsqueda ingresados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Contactar persona que ofrece mascota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mascota, datos del que ofrece la mascota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Mensajes de acuerdos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Adoptar mascota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la mascota, datos del que ofrece, datos del interesado en la adopción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Adopción registrada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dueño</w:t>
            </w:r>
          </w:p>
        </w:tc>
      </w:tr>
    </w:tbl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00040" cy="27164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procederá a describir las actividades, el rol que realiza la cada una de ellas y el tipo a la que pertenecen.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108.0" w:type="pct"/>
        <w:tblLayout w:type="fixed"/>
        <w:tblLook w:val="0600"/>
      </w:tblPr>
      <w:tblGrid>
        <w:gridCol w:w="416"/>
        <w:gridCol w:w="1535"/>
        <w:gridCol w:w="5354"/>
        <w:gridCol w:w="1291"/>
        <w:gridCol w:w="872"/>
        <w:tblGridChange w:id="0">
          <w:tblGrid>
            <w:gridCol w:w="416"/>
            <w:gridCol w:w="1535"/>
            <w:gridCol w:w="5354"/>
            <w:gridCol w:w="1291"/>
            <w:gridCol w:w="8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en la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con la necesidad de buscar un portal donde publicar si desea dar en adopción o adoptar una mascota, en ambos casos el usuario interesado lo podría buscar como: adopciones en lima, adopción de perros en lima, adopción de mascotas, etc. y ubica el servicio entre los primeros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ofrece, el que adopta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 la web/app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 clic en el enlace del buscador e ingresa en la web/app, la cual le da las opciones de ofrecer en adopción y buscar para adoptar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ofrece, el que adopta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 los datos de la mascota, como: raza, edad, color, género, tamaño, peso,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 la oferta de adopción para su mascota.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Contactar con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comunica con los interesado(s) para coordinar la adopción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ofrece, el que adopta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Entregar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la adopción de la mascota, la cual cambia de 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ofrece, el que adopta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 la adopción en las historias felices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ofrece, el que adopta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 los criterios de búsqueda de acuerdo a la mascota que desea adoptar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adopta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Contactar persona que ofrece mascota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 con la persona acerca de la adopción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adopta, el que ofrece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Adoptar mascota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registra la adopción de la mascota, la cual cambia de dueño hacia el que adopta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adopta, el que ofrece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Procesos 2: Recuperación de Mascotas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0"/>
        <w:gridCol w:w="4170"/>
        <w:gridCol w:w="3135"/>
        <w:tblGridChange w:id="0">
          <w:tblGrid>
            <w:gridCol w:w="1920"/>
            <w:gridCol w:w="4170"/>
            <w:gridCol w:w="3135"/>
          </w:tblGrid>
        </w:tblGridChange>
      </w:tblGrid>
      <w:tr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Recuperación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Dueño de Mascota, Usuario que encontró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producto de recuperación de mascotas.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se realiza cada vez que un usuario se registra y registra a la mascota pérdida.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7"/>
        <w:gridCol w:w="1910"/>
        <w:gridCol w:w="4480"/>
        <w:gridCol w:w="1661"/>
        <w:tblGridChange w:id="0">
          <w:tblGrid>
            <w:gridCol w:w="1417"/>
            <w:gridCol w:w="1910"/>
            <w:gridCol w:w="4480"/>
            <w:gridCol w:w="1661"/>
          </w:tblGrid>
        </w:tblGridChange>
      </w:tblGrid>
      <w:tr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Entrada</w:t>
            </w:r>
          </w:p>
        </w:tc>
        <w:tc>
          <w:tcPr>
            <w:shd w:fill="00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Salida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Dueño de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del Dueño de Mascota (Esto será obtenido  a través de los datos que ha llenado el usuario).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del Dueño que perdió a su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 la Persona que encontró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de la Persona que encontró mascota (Esto será obtenido  a través de los datos que ha llenado el usuario).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de la Persona que encontró mascota y de la mascota encontrada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extravío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del Dueño que perdió a su mascota, características de su mascota,día lugar y hora donde perdió a su mascota y otras observaciones.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Mascota Extraviada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Hallazgo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de la Persona que encontró a la mascota, Características de la mascota encontrada, detalles del hallazgo de  la mascota.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Mascota Hallada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Mascotas Encontradas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Características de la mascota encontrada.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 de Mascotas Encontradas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Mascotas Perdidas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Características de la mascota perdida.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 de Mascota Pérdida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Caso de éxito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sobre situación actual y otras observaciones.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de Caso de Éxito, Situación Actual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0" w:firstLine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26in1rg" w:id="12"/>
      <w:bookmarkEnd w:id="12"/>
      <w:r w:rsidDel="00000000" w:rsidR="00000000" w:rsidRPr="00000000">
        <w:rPr/>
        <w:drawing>
          <wp:inline distB="114300" distT="114300" distL="114300" distR="114300">
            <wp:extent cx="6125528" cy="3076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52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procederá a describir las actividades, el rol que realiza  cada una de ellas y el tipo a la que pertenecen.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108.0" w:type="pct"/>
        <w:tblLayout w:type="fixed"/>
        <w:tblLook w:val="0600"/>
      </w:tblPr>
      <w:tblGrid>
        <w:gridCol w:w="416"/>
        <w:gridCol w:w="1535"/>
        <w:gridCol w:w="5354"/>
        <w:gridCol w:w="1291"/>
        <w:gridCol w:w="872"/>
        <w:tblGridChange w:id="0">
          <w:tblGrid>
            <w:gridCol w:w="416"/>
            <w:gridCol w:w="1535"/>
            <w:gridCol w:w="5354"/>
            <w:gridCol w:w="1291"/>
            <w:gridCol w:w="8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Dueño de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la actividad cuando el dueño de una mascota decide registrar su información para tener la opción de luego registrar el extravío y encontrar a su mascota.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información que él debe registrar es la siguiente: DNI, Nombre Completo, Número de Celular, Correo Electrónico, Edad, A que se dedica y observación ( esto le permite ingresar cualquier información adicional que crea conveniente).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perdió a su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 la Persona que encontró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la actividad cuando el que encontró una mascota decide registrar su información para tener la opción de luego registrar el hallazgo y encontrar al dueño.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información que él debe registrar es la siguiente: DNI, Nombre Completo, Número de Celular, Correo Electrónico, Edad, A que se dedica y observación (esto le permite ingresar cualquier información adicional que crea conveniente).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encontró una mascota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extravío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el registro de extravío, luego de llenar la información del dueño que perdió a su mascota. Para el registro de extravío se tendrá que llenar la siguiente información: Lugar, Fecha y Hora, Características de la Mascota Extraviada (nombre, dni, raza, color, tamaño), adjuntar fotos y Observaciones (le permite ingresar información adicional).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perdió a su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hallazgo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el registro del hallazgo, luego de llenar la información del que encontró a la mascota. Para el registro del hallazgo se tendrá que llenar la siguiente información: Lugar, Fecha y Hora, Características de la Mascota Hallada (nombre, dni, raza, color, tamaño), adjuntar fotos y Observaciones (le permite ingresar información adicional).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encontró a la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Mascotas Encontradas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la búsqueda de las mascotas encontradas: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filtro de la búsqueda será: Por raza, por dni de la mascota,por lugar, por nombre de mascota, por nombre de la persona que la perdió, por nombre de la persona que encontró, Por última actualización.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perdió su mascota, el que encontró la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Mascotas Perdidas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la búsqueda de las mascotas encontradas: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filtro de la búsqueda será: Por raza, por dni de la mascota, por nombre de mascota, por lugar, por nombre de la persona que la perdió, por última actualización.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perdió su mascota, el que encontró la mascota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Caso de éxito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el registro del caso de éxito: por la persona que lo encontró la mascota o el dueño que perdió a su mascota. La información necesaria es: contar la historia y adjuntar evidencias.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que perdió su mascota, el que encontró la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-11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trHeight w:val="440" w:hRule="atLeast"/>
      </w:trP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Confidencial</w:t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WOW Software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Derechos Reservados</w:t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-11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300" w:hRule="atLeast"/>
      </w:trP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rPr/>
          </w:pPr>
          <w:r w:rsidDel="00000000" w:rsidR="00000000" w:rsidRPr="00000000">
            <w:rPr>
              <w:rtl w:val="0"/>
            </w:rPr>
            <w:t xml:space="preserve">Proyecto AIBO</w:t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10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Documento de Negocio </w:t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Fecha  :           27/04/2017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bullet"/>
      <w:lvlText w:val="-"/>
      <w:lvlJc w:val="left"/>
      <w:pPr>
        <w:ind w:left="360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3528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5616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7992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10367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12744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1512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17495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201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