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mode with the lower scale dependence is selected, measured as the absolute</w:t>
      </w:r>
      <w:r>
        <w:t xml:space="preserve"> </w:t>
      </w:r>
      <w:r>
        <w:t xml:space="preserve">Spearman correlation between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residual magnitude (ties</w:t>
      </w:r>
      <w:r>
        <w:t xml:space="preserve"> </w:t>
      </w:r>
      <w:r>
        <w:t xml:space="preserve">go to additive). There is no numeric ambiguity threshold: additive is used by</w:t>
      </w:r>
      <w:r>
        <w:t xml:space="preserve"> </w:t>
      </w:r>
      <w:r>
        <w:t xml:space="preserve">construction 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when fewer than 5</w:t>
      </w:r>
      <w:r>
        <w:t xml:space="preserve"> </w:t>
      </w:r>
      <w:r>
        <w:t xml:space="preserve">valid points remain, or when both correlations vanish.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u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each dimensional variable is normalized by linear and quadratic free-scale parameters (</w:t>
      </w:r>
      <m:oMath>
        <m:r>
          <m:t>v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 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form pairwise ratios in Pass 1 and consume four free-scale parameters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nor/>
          </m:rPr>
          <m:t>–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) in Pass 2 before distances are indexed.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(Appendix, Table R3</w:t>
      </w:r>
      <w:r>
        <w:rPr>
          <w:rStyle w:val="FootnoteReference"/>
        </w:rPr>
        <w:footnoteReference w:id="17"/>
      </w:r>
      <w:r>
        <w:t xml:space="preserve">)</w:t>
      </w:r>
      <w:r>
        <w:t xml:space="preserve"> </w:t>
      </w:r>
      <w:r>
        <w:t xml:space="preserve">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(0% false discovery rate;</w:t>
      </w:r>
      <w:r>
        <w:t xml:space="preserve"> </w:t>
      </w:r>
      <w:r>
        <w:t xml:space="preserve">4 of the 6 are informative, since the 2 Time Dilation trials are WITHHELD even</w:t>
      </w:r>
      <w:r>
        <w:t xml:space="preserve"> </w:t>
      </w:r>
      <w:r>
        <w:t xml:space="preserve">under the correct prior; e.g., applying the oscillatory</w:t>
      </w:r>
      <w:r>
        <w:t xml:space="preserve"> </w:t>
      </w:r>
      <w:r>
        <w:rPr>
          <w:rStyle w:val="VerbatimChar"/>
        </w:rPr>
        <w:t xml:space="preserve">wave_resonance</w:t>
      </w:r>
      <w:r>
        <w:t xml:space="preserve"> </w:t>
      </w:r>
      <w:r>
        <w:t xml:space="preserve">prior to Screened Coulomb yields WITHHELD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910.5</m:t>
        </m:r>
      </m:oMath>
      <w:r>
        <w:t xml:space="preserve">).</w:t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term (composition budget: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Surviving candidates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from the blind search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pipeline; only noisy observations,</w:t>
      </w:r>
      <w:r>
        <w:t xml:space="preserve"> </w:t>
      </w:r>
      <w:r>
        <w:t xml:space="preserve">classical predictions, dimensional variable definitions, and the taxonomy key are provided.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32" w:name="_c7946d13b3f336e982488dc050f3a0bcdd814c3"/>
    <w:p>
      <w:pPr>
        <w:pStyle w:val="CaptionedFigure"/>
      </w:pPr>
      <w:r>
        <w:drawing>
          <wp:inline>
            <wp:extent cx="5334000" cy="174557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1_recover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32"/>
    <w:bookmarkStart w:id="36" w:name="_afdb111206819426e5a108476a671f77ce665af"/>
    <w:p>
      <w:pPr>
        <w:pStyle w:val="CaptionedFigure"/>
      </w:pPr>
      <w:r>
        <w:drawing>
          <wp:inline>
            <wp:extent cx="5334000" cy="189222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2_bic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2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At seed 42 all three scenarios exceed this threshold (across 5 seeds,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spans 11.0–263, 5.1–14.7, and 5.5–13.8 for Screened</w:t>
      </w:r>
      <w:r>
        <w:t xml:space="preserve"> </w:t>
      </w:r>
      <w:r>
        <w:t xml:space="preserve">Coulomb, Entropy Expansion, and Time Dilation),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6"/>
    <w:bookmarkStart w:id="40" w:name="_be1ea107d10d2f739baf6c86264f7c371d7bc21"/>
    <w:p>
      <w:pPr>
        <w:pStyle w:val="CaptionedFigure"/>
      </w:pPr>
      <w:r>
        <w:drawing>
          <wp:inline>
            <wp:extent cx="5334000" cy="174375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3_par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40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, the change in deviance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(twice the unpenalized NLL difference), 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41"/>
      </w:r>
    </w:p>
    <w:p>
      <w:pPr>
        <w:pStyle w:val="Heading4"/>
      </w:pPr>
      <w:bookmarkStart w:id="42" w:name="_1759a028cfb76cc1228f270093fe5555832d0a5"/>
      <w:r>
        <w:t xml:space="preserve">Screened Coulomb.</w:t>
      </w:r>
      <w:bookmarkEnd w:id="42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43" w:name="_3237b3bffd4a77c8d5c3040d985d2e630b331b1"/>
      <w:r>
        <w:t xml:space="preserve">Entropy Expansion.</w:t>
      </w:r>
      <w:bookmarkEnd w:id="43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constant, the scale-dependence test is</w:t>
      </w:r>
      <w:r>
        <w:t xml:space="preserve"> </w:t>
      </w:r>
      <w:r>
        <w:t xml:space="preserve">uninformative and mode detection falls back to an additive search.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3.40</m:t>
        </m:r>
      </m:oMath>
      <w:r>
        <w:t xml:space="preserve">, sample SD),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44" w:name="_6b969198ff632a49be3607158edcc3a004149c0"/>
      <w:r>
        <w:t xml:space="preserve">Time Dilation.</w:t>
      </w:r>
      <w:bookmarkEnd w:id="44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even with the</w:t>
      </w:r>
      <w:r>
        <w:t xml:space="preserve"> </w:t>
      </w:r>
      <w:r>
        <w:t xml:space="preserve">search space restricted to</w:t>
      </w:r>
      <w:r>
        <w:t xml:space="preserve"> </w:t>
      </w:r>
      <w:r>
        <w:rPr>
          <w:rStyle w:val="VerbatimChar"/>
        </w:rPr>
        <w:t xml:space="preserve">D_lor</w:t>
      </w:r>
      <w:r>
        <w:t xml:space="preserve"> </w:t>
      </w:r>
      <w:r>
        <w:t xml:space="preserve">alone, the optimizer cannot</w:t>
      </w:r>
      <w:r>
        <w:t xml:space="preserve"> </w:t>
      </w:r>
      <w:r>
        <w:t xml:space="preserve">isolate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from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noise.</w:t>
      </w:r>
      <w:r>
        <w:t xml:space="preserve"> </w:t>
      </w:r>
      <w:r>
        <w:t xml:space="preserve">The system outputs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45" w:name="_discussion"/>
      <w:r>
        <w:t xml:space="preserve">Discussion</w:t>
      </w:r>
      <w:bookmarkEnd w:id="45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window, better measurement precision, or more data</w:t>
      </w:r>
      <w:r>
        <w:t xml:space="preserve"> </w:t>
      </w:r>
      <w:r>
        <w:t xml:space="preserve">points would push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above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alongside a passing positive</w:t>
      </w:r>
      <w:r>
        <w:t xml:space="preserve"> </w:t>
      </w:r>
      <w:r>
        <w:t xml:space="preserve">control,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(0% false discovery).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46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46"/>
    <w:p>
      <w:pPr>
        <w:pStyle w:val="Heading2"/>
      </w:pPr>
      <w:bookmarkStart w:id="47" w:name="_9ec194be0a3e630d64226647765ad9b11c91126"/>
      <w:r>
        <w:t xml:space="preserve">Limitations</w:t>
      </w:r>
      <w:bookmarkEnd w:id="47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five primitive families,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Additive corrections, heavier-tailed noise,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48" w:name="_conclusion"/>
      <w:r>
        <w:t xml:space="preserve">Conclusion</w:t>
      </w:r>
      <w:bookmarkEnd w:id="48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9" w:name="_d6dc127f91df9bcc46c1702cd683a760cc63be4"/>
      <w:r>
        <w:t xml:space="preserve">Use of AI-Assisted Tools</w:t>
      </w:r>
      <w:bookmarkEnd w:id="49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50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51" w:name="_ea5c66868f283220c19382d0fdd5a852ec570ca"/>
      <w:r>
        <w:t xml:space="preserve">Data Availability</w:t>
      </w:r>
      <w:bookmarkEnd w:id="51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bookmarkStart w:id="106" w:name="_refs"/>
    <w:bookmarkStart w:id="53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52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53"/>
    <w:bookmarkStart w:id="55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5"/>
    <w:bookmarkStart w:id="56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6"/>
    <w:bookmarkStart w:id="58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57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58"/>
    <w:bookmarkStart w:id="59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9"/>
    <w:bookmarkStart w:id="61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60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61"/>
    <w:bookmarkStart w:id="63" w:name="_47fce09a41d36943dba5ee88797fd7a28ead209"/>
    <w:p>
      <w:pPr>
        <w:pStyle w:val="Bibliography"/>
        <w:ind w:left="720" w:hanging="720"/>
      </w:pPr>
      <w:r>
        <w:t xml:space="preserve">Cory-Wright, Ryan, Cristina Cornelio, Sanjeeb Dash, Maryam Fardad,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62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63"/>
    <w:bookmarkStart w:id="65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65"/>
    <w:bookmarkStart w:id="66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66"/>
    <w:bookmarkStart w:id="67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7"/>
    <w:bookmarkStart w:id="69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8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9"/>
    <w:bookmarkStart w:id="71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70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71"/>
    <w:bookmarkStart w:id="73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72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73"/>
    <w:bookmarkStart w:id="75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74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75"/>
    <w:bookmarkStart w:id="77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76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77"/>
    <w:bookmarkStart w:id="79" w:name="_1900e79b43a611181bec25bb8fa080110cfe3b3"/>
    <w:p>
      <w:pPr>
        <w:pStyle w:val="Bibliography"/>
        <w:ind w:left="720" w:hanging="720"/>
      </w:pPr>
      <w:r>
        <w:t xml:space="preserve">Kramer, Stefan, Marco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78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9"/>
    <w:bookmarkStart w:id="81" w:name="_706d685f658d8e4e7854a745bc539622c68d316"/>
    <w:p>
      <w:pPr>
        <w:pStyle w:val="Bibliography"/>
        <w:ind w:left="720" w:hanging="720"/>
      </w:pPr>
      <w:r>
        <w:t xml:space="preserve">Krenn, Mario, Robert Pollice, Florian Häse, Pascal Friederich, and Alán Aspuru-Guzik.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80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81"/>
    <w:bookmarkStart w:id="83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82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83"/>
    <w:bookmarkStart w:id="84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84"/>
    <w:bookmarkStart w:id="85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“A Perspective on Symbolic Machine Learning in Physical Sciences.”</w:t>
      </w:r>
      <w:r>
        <w:t xml:space="preserve"> </w:t>
      </w:r>
      <w:r>
        <w:rPr>
          <w:i/>
          <w:iCs/>
        </w:rPr>
        <w:t xml:space="preserve">NeurIPS 2024 Workshop on Machine Learning and the Physical Sciences</w:t>
      </w:r>
      <w:r>
        <w:t xml:space="preserve">.</w:t>
      </w:r>
    </w:p>
    <w:bookmarkEnd w:id="85"/>
    <w:bookmarkStart w:id="87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86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87"/>
    <w:bookmarkStart w:id="88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88"/>
    <w:bookmarkStart w:id="90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90"/>
    <w:bookmarkStart w:id="92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91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92"/>
    <w:bookmarkStart w:id="94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93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94"/>
    <w:bookmarkStart w:id="96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5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6"/>
    <w:bookmarkStart w:id="98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98"/>
    <w:bookmarkStart w:id="100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9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100"/>
    <w:bookmarkStart w:id="101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101"/>
    <w:bookmarkStart w:id="103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102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103"/>
    <w:bookmarkStart w:id="105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104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rebuttal tables are available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814</m:t>
        </m:r>
        <m:r>
          <m:rPr>
            <m:sty m:val="p"/>
          </m:rPr>
          <m:t>/</m:t>
        </m:r>
        <m:r>
          <m:t>534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for Screened Coulomb, Entropy</w:t>
      </w:r>
      <w:r>
        <w:t xml:space="preserve"> </w:t>
      </w:r>
      <w:r>
        <w:t xml:space="preserve">Expansion, and Time Dilation, versus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2026-10-26T10:05:59Z</dcterms:created>
  <dcterms:modified xsi:type="dcterms:W3CDTF">2026-10-26T10:05:59Z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