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118A95"/>
          <w:sz w:val="20"/>
        </w:rPr>
        <w:t>WEEK 2 WORKSHOP</w:t>
      </w:r>
    </w:p>
    <w:p>
      <w:pPr>
        <w:spacing w:before="0" w:after="120"/>
        <w:keepNext/>
        <w:keepLines/>
      </w:pPr>
      <w:r>
        <w:rPr>
          <w:rFonts w:ascii="Calibri" w:hAnsi="Calibri" w:eastAsia="Calibri"/>
          <w:b/>
          <w:color w:val="173A5E"/>
          <w:sz w:val="54"/>
        </w:rPr>
        <w:t>Facilitating Stakeholder Discovery in Motion</w:t>
      </w:r>
    </w:p>
    <w:p>
      <w:pPr>
        <w:spacing w:after="360"/>
      </w:pPr>
      <w:r>
        <w:rPr>
          <w:rFonts w:ascii="Calibri" w:hAnsi="Calibri" w:eastAsia="Calibri"/>
          <w:i/>
          <w:color w:val="59697A"/>
          <w:sz w:val="27"/>
        </w:rPr>
        <w:t>Instructor Guide: Prepare the room, guide the stickies, and protect the learning</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2340"/>
        <w:gridCol w:w="2340"/>
        <w:gridCol w:w="2340"/>
        <w:gridCol w:w="2340"/>
      </w:tblGrid>
      <w:tr>
        <w:trPr>
          <w:cantSplit/>
        </w:trPr>
        <w:tc>
          <w:tcPr>
            <w:tcW w:type="dxa" w:w="2340"/>
            <w:tcMar>
              <w:top w:w="80" w:type="dxa"/>
              <w:start w:w="120" w:type="dxa"/>
              <w:bottom w:w="80" w:type="dxa"/>
              <w:end w:w="120" w:type="dxa"/>
            </w:tcMar>
            <w:vAlign w:val="center"/>
            <w:shd w:fill="EAF3FA"/>
          </w:tcPr>
          <w:p>
            <w:pPr>
              <w:spacing w:after="40"/>
              <w:jc w:val="center"/>
            </w:pPr>
            <w:r>
              <w:rPr>
                <w:rFonts w:ascii="Calibri" w:hAnsi="Calibri" w:eastAsia="Calibri"/>
                <w:b/>
                <w:color w:val="118A95"/>
                <w:sz w:val="17"/>
              </w:rPr>
              <w:t>CLASS</w:t>
            </w:r>
          </w:p>
          <w:p>
            <w:pPr>
              <w:spacing w:after="0"/>
              <w:jc w:val="center"/>
            </w:pPr>
            <w:r>
              <w:rPr>
                <w:rFonts w:ascii="Calibri" w:hAnsi="Calibri" w:eastAsia="Calibri"/>
                <w:b/>
                <w:color w:val="173A5E"/>
                <w:sz w:val="18"/>
              </w:rPr>
              <w:t>150 minutes</w:t>
            </w:r>
          </w:p>
        </w:tc>
        <w:tc>
          <w:tcPr>
            <w:tcW w:type="dxa" w:w="2340"/>
            <w:tcMar>
              <w:top w:w="80" w:type="dxa"/>
              <w:start w:w="120" w:type="dxa"/>
              <w:bottom w:w="80" w:type="dxa"/>
              <w:end w:w="120" w:type="dxa"/>
            </w:tcMar>
            <w:vAlign w:val="center"/>
            <w:shd w:fill="EAF6EE"/>
          </w:tcPr>
          <w:p>
            <w:pPr>
              <w:spacing w:after="40"/>
              <w:jc w:val="center"/>
            </w:pPr>
            <w:r>
              <w:rPr>
                <w:rFonts w:ascii="Calibri" w:hAnsi="Calibri" w:eastAsia="Calibri"/>
                <w:b/>
                <w:color w:val="118A95"/>
                <w:sz w:val="17"/>
              </w:rPr>
              <w:t>LECTURE</w:t>
            </w:r>
          </w:p>
          <w:p>
            <w:pPr>
              <w:spacing w:after="0"/>
              <w:jc w:val="center"/>
            </w:pPr>
            <w:r>
              <w:rPr>
                <w:rFonts w:ascii="Calibri" w:hAnsi="Calibri" w:eastAsia="Calibri"/>
                <w:b/>
                <w:color w:val="173A5E"/>
                <w:sz w:val="18"/>
              </w:rPr>
              <w:t>45 minutes</w:t>
            </w:r>
          </w:p>
        </w:tc>
        <w:tc>
          <w:tcPr>
            <w:tcW w:type="dxa" w:w="2340"/>
            <w:tcMar>
              <w:top w:w="80" w:type="dxa"/>
              <w:start w:w="120" w:type="dxa"/>
              <w:bottom w:w="80" w:type="dxa"/>
              <w:end w:w="120" w:type="dxa"/>
            </w:tcMar>
            <w:vAlign w:val="center"/>
            <w:shd w:fill="EAF3FA"/>
          </w:tcPr>
          <w:p>
            <w:pPr>
              <w:spacing w:after="40"/>
              <w:jc w:val="center"/>
            </w:pPr>
            <w:r>
              <w:rPr>
                <w:rFonts w:ascii="Calibri" w:hAnsi="Calibri" w:eastAsia="Calibri"/>
                <w:b/>
                <w:color w:val="118A95"/>
                <w:sz w:val="17"/>
              </w:rPr>
              <w:t>LAB</w:t>
            </w:r>
          </w:p>
          <w:p>
            <w:pPr>
              <w:spacing w:after="0"/>
              <w:jc w:val="center"/>
            </w:pPr>
            <w:r>
              <w:rPr>
                <w:rFonts w:ascii="Calibri" w:hAnsi="Calibri" w:eastAsia="Calibri"/>
                <w:b/>
                <w:color w:val="173A5E"/>
                <w:sz w:val="18"/>
              </w:rPr>
              <w:t>80 minutes</w:t>
            </w:r>
          </w:p>
        </w:tc>
        <w:tc>
          <w:tcPr>
            <w:tcW w:type="dxa" w:w="2340"/>
            <w:tcMar>
              <w:top w:w="80" w:type="dxa"/>
              <w:start w:w="120" w:type="dxa"/>
              <w:bottom w:w="80" w:type="dxa"/>
              <w:end w:w="120" w:type="dxa"/>
            </w:tcMar>
            <w:vAlign w:val="center"/>
            <w:shd w:fill="EAF6EE"/>
          </w:tcPr>
          <w:p>
            <w:pPr>
              <w:spacing w:after="40"/>
              <w:jc w:val="center"/>
            </w:pPr>
            <w:r>
              <w:rPr>
                <w:rFonts w:ascii="Calibri" w:hAnsi="Calibri" w:eastAsia="Calibri"/>
                <w:b/>
                <w:color w:val="118A95"/>
                <w:sz w:val="17"/>
              </w:rPr>
              <w:t>DEBRIEF</w:t>
            </w:r>
          </w:p>
          <w:p>
            <w:pPr>
              <w:spacing w:after="0"/>
              <w:jc w:val="center"/>
            </w:pPr>
            <w:r>
              <w:rPr>
                <w:rFonts w:ascii="Calibri" w:hAnsi="Calibri" w:eastAsia="Calibri"/>
                <w:b/>
                <w:color w:val="173A5E"/>
                <w:sz w:val="18"/>
              </w:rPr>
              <w:t>15 minutes</w:t>
            </w:r>
          </w:p>
        </w:tc>
      </w:tr>
    </w:tbl>
    <w:p>
      <w:pPr>
        <w:spacing w:after="0"/>
      </w:pPr>
    </w:p>
    <w:tbl>
      <w:tblPr>
        <w:tblW w:type="dxa" w:w="9360"/>
        <w:tblLayout w:type="fixed"/>
        <w:tblLook w:firstColumn="1" w:firstRow="1" w:lastColumn="0" w:lastRow="0" w:noHBand="0" w:noVBand="1" w:val="04A0"/>
        <w:tblInd w:w="120" w:type="dxa"/>
        <w:tblBorders>
          <w:top w:val="single" w:sz="10" w:space="0" w:color="B26A00"/>
          <w:left w:val="single" w:sz="10" w:space="0" w:color="B26A00"/>
          <w:bottom w:val="single" w:sz="10" w:space="0" w:color="B26A00"/>
          <w:right w:val="single" w:sz="10" w:space="0" w:color="B26A00"/>
        </w:tblBorders>
      </w:tblPr>
      <w:tblGrid>
        <w:gridCol w:w="9360"/>
      </w:tblGrid>
      <w:tr>
        <w:trPr>
          <w:cantSplit/>
        </w:trPr>
        <w:tc>
          <w:tcPr>
            <w:tcW w:type="dxa" w:w="9360"/>
            <w:tcMar>
              <w:top w:w="80" w:type="dxa"/>
              <w:start w:w="120" w:type="dxa"/>
              <w:bottom w:w="80" w:type="dxa"/>
              <w:end w:w="120" w:type="dxa"/>
            </w:tcMar>
            <w:vAlign w:val="center"/>
            <w:shd w:fill="FFF5DF"/>
          </w:tcPr>
          <w:p>
            <w:pPr>
              <w:spacing w:after="40"/>
            </w:pPr>
            <w:r>
              <w:rPr>
                <w:rFonts w:ascii="Calibri" w:hAnsi="Calibri" w:eastAsia="Calibri"/>
                <w:b/>
                <w:color w:val="B26A00"/>
                <w:sz w:val="18"/>
              </w:rPr>
              <w:t>TEACHING INTENTION</w:t>
            </w:r>
          </w:p>
          <w:p>
            <w:pPr>
              <w:spacing w:after="0"/>
            </w:pPr>
            <w:r>
              <w:rPr>
                <w:rFonts w:ascii="Calibri" w:hAnsi="Calibri" w:eastAsia="Calibri"/>
                <w:color w:val="1D2939"/>
                <w:sz w:val="21"/>
              </w:rPr>
              <w:t>Students should feel the difference between having an idea about users and holding evidence about users. The wall makes that difference visible, social, and difficult to skip.</w:t>
            </w:r>
          </w:p>
        </w:tc>
      </w:tr>
    </w:tbl>
    <w:p>
      <w:pPr>
        <w:spacing w:after="0"/>
      </w:pPr>
    </w:p>
    <w:p>
      <w:pPr>
        <w:pStyle w:val="Heading1"/>
        <w:keepNext/>
        <w:keepLines/>
      </w:pPr>
      <w:r>
        <w:t>Recommended class rhythm</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500"/>
        <w:gridCol w:w="1100"/>
        <w:gridCol w:w="5760"/>
      </w:tblGrid>
      <w:tr>
        <w:trPr>
          <w:cantSplit/>
          <w:tblHeader w:val="true"/>
        </w:trPr>
        <w:tc>
          <w:tcPr>
            <w:tcW w:type="dxa" w:w="25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Class segment</w:t>
            </w:r>
          </w:p>
        </w:tc>
        <w:tc>
          <w:tcPr>
            <w:tcW w:type="dxa" w:w="11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Minutes</w:t>
            </w:r>
          </w:p>
        </w:tc>
        <w:tc>
          <w:tcPr>
            <w:tcW w:type="dxa" w:w="576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Instructor purpose</w:t>
            </w:r>
          </w:p>
        </w:tc>
      </w:tr>
      <w:tr>
        <w:trPr>
          <w:cantSplit/>
        </w:trPr>
        <w:tc>
          <w:tcPr>
            <w:tcW w:type="dxa" w:w="2500"/>
          </w:tcPr>
          <w:p>
            <w:pPr>
              <w:spacing w:after="0"/>
            </w:pPr>
            <w:r>
              <w:rPr>
                <w:rFonts w:ascii="Calibri" w:hAnsi="Calibri" w:eastAsia="Calibri"/>
                <w:color w:val="1D2939"/>
                <w:sz w:val="18"/>
              </w:rPr>
              <w:t>Week 2 lecture</w:t>
            </w:r>
          </w:p>
        </w:tc>
        <w:tc>
          <w:tcPr>
            <w:tcW w:type="dxa" w:w="1100"/>
          </w:tcPr>
          <w:p>
            <w:pPr>
              <w:spacing w:after="0"/>
            </w:pPr>
            <w:r>
              <w:rPr>
                <w:rFonts w:ascii="Calibri" w:hAnsi="Calibri" w:eastAsia="Calibri"/>
                <w:color w:val="1D2939"/>
                <w:sz w:val="18"/>
              </w:rPr>
              <w:t>45</w:t>
            </w:r>
          </w:p>
        </w:tc>
        <w:tc>
          <w:tcPr>
            <w:tcW w:type="dxa" w:w="5760"/>
          </w:tcPr>
          <w:p>
            <w:pPr>
              <w:spacing w:after="0"/>
            </w:pPr>
            <w:r>
              <w:rPr>
                <w:rFonts w:ascii="Calibri" w:hAnsi="Calibri" w:eastAsia="Calibri"/>
                <w:color w:val="1D2939"/>
                <w:sz w:val="18"/>
              </w:rPr>
              <w:t>Introduce stakeholder discovery, research ethics, empathy, and evidence traceability.</w:t>
            </w:r>
          </w:p>
        </w:tc>
      </w:tr>
      <w:tr>
        <w:trPr>
          <w:cantSplit/>
        </w:trPr>
        <w:tc>
          <w:tcPr>
            <w:tcW w:type="dxa" w:w="2500"/>
            <w:shd w:fill="FAFBFC"/>
          </w:tcPr>
          <w:p>
            <w:pPr>
              <w:spacing w:after="0"/>
            </w:pPr>
            <w:r>
              <w:rPr>
                <w:rFonts w:ascii="Calibri" w:hAnsi="Calibri" w:eastAsia="Calibri"/>
                <w:color w:val="1D2939"/>
                <w:sz w:val="18"/>
              </w:rPr>
              <w:t>Break + room transition</w:t>
            </w:r>
          </w:p>
        </w:tc>
        <w:tc>
          <w:tcPr>
            <w:tcW w:type="dxa" w:w="1100"/>
            <w:shd w:fill="FAFBFC"/>
          </w:tcPr>
          <w:p>
            <w:pPr>
              <w:spacing w:after="0"/>
            </w:pPr>
            <w:r>
              <w:rPr>
                <w:rFonts w:ascii="Calibri" w:hAnsi="Calibri" w:eastAsia="Calibri"/>
                <w:color w:val="1D2939"/>
                <w:sz w:val="18"/>
              </w:rPr>
              <w:t>10</w:t>
            </w:r>
          </w:p>
        </w:tc>
        <w:tc>
          <w:tcPr>
            <w:tcW w:type="dxa" w:w="5760"/>
            <w:shd w:fill="FAFBFC"/>
          </w:tcPr>
          <w:p>
            <w:pPr>
              <w:spacing w:after="0"/>
            </w:pPr>
            <w:r>
              <w:rPr>
                <w:rFonts w:ascii="Calibri" w:hAnsi="Calibri" w:eastAsia="Calibri"/>
                <w:color w:val="1D2939"/>
                <w:sz w:val="18"/>
              </w:rPr>
              <w:t>Move furniture, distribute materials, assign team wall zones, and reset attention.</w:t>
            </w:r>
          </w:p>
        </w:tc>
      </w:tr>
      <w:tr>
        <w:trPr>
          <w:cantSplit/>
        </w:trPr>
        <w:tc>
          <w:tcPr>
            <w:tcW w:type="dxa" w:w="2500"/>
          </w:tcPr>
          <w:p>
            <w:pPr>
              <w:spacing w:after="0"/>
            </w:pPr>
            <w:r>
              <w:rPr>
                <w:rFonts w:ascii="Calibri" w:hAnsi="Calibri" w:eastAsia="Calibri"/>
                <w:color w:val="1D2939"/>
                <w:sz w:val="18"/>
              </w:rPr>
              <w:t>In-class lab</w:t>
            </w:r>
          </w:p>
        </w:tc>
        <w:tc>
          <w:tcPr>
            <w:tcW w:type="dxa" w:w="1100"/>
          </w:tcPr>
          <w:p>
            <w:pPr>
              <w:spacing w:after="0"/>
            </w:pPr>
            <w:r>
              <w:rPr>
                <w:rFonts w:ascii="Calibri" w:hAnsi="Calibri" w:eastAsia="Calibri"/>
                <w:color w:val="1D2939"/>
                <w:sz w:val="18"/>
              </w:rPr>
              <w:t>80</w:t>
            </w:r>
          </w:p>
        </w:tc>
        <w:tc>
          <w:tcPr>
            <w:tcW w:type="dxa" w:w="5760"/>
          </w:tcPr>
          <w:p>
            <w:pPr>
              <w:spacing w:after="0"/>
            </w:pPr>
            <w:r>
              <w:rPr>
                <w:rFonts w:ascii="Calibri" w:hAnsi="Calibri" w:eastAsia="Calibri"/>
                <w:color w:val="1D2939"/>
                <w:sz w:val="18"/>
              </w:rPr>
              <w:t>Run the seven-part active workshop exactly enough to preserve the evidence chain.</w:t>
            </w:r>
          </w:p>
        </w:tc>
      </w:tr>
      <w:tr>
        <w:trPr>
          <w:cantSplit/>
        </w:trPr>
        <w:tc>
          <w:tcPr>
            <w:tcW w:type="dxa" w:w="2500"/>
            <w:shd w:fill="FAFBFC"/>
          </w:tcPr>
          <w:p>
            <w:pPr>
              <w:spacing w:after="0"/>
            </w:pPr>
            <w:r>
              <w:rPr>
                <w:rFonts w:ascii="Calibri" w:hAnsi="Calibri" w:eastAsia="Calibri"/>
                <w:color w:val="1D2939"/>
                <w:sz w:val="18"/>
              </w:rPr>
              <w:t>Gallery debrief + cleanup</w:t>
            </w:r>
          </w:p>
        </w:tc>
        <w:tc>
          <w:tcPr>
            <w:tcW w:type="dxa" w:w="1100"/>
            <w:shd w:fill="FAFBFC"/>
          </w:tcPr>
          <w:p>
            <w:pPr>
              <w:spacing w:after="0"/>
            </w:pPr>
            <w:r>
              <w:rPr>
                <w:rFonts w:ascii="Calibri" w:hAnsi="Calibri" w:eastAsia="Calibri"/>
                <w:color w:val="1D2939"/>
                <w:sz w:val="18"/>
              </w:rPr>
              <w:t>15</w:t>
            </w:r>
          </w:p>
        </w:tc>
        <w:tc>
          <w:tcPr>
            <w:tcW w:type="dxa" w:w="5760"/>
            <w:shd w:fill="FAFBFC"/>
          </w:tcPr>
          <w:p>
            <w:pPr>
              <w:spacing w:after="0"/>
            </w:pPr>
            <w:r>
              <w:rPr>
                <w:rFonts w:ascii="Calibri" w:hAnsi="Calibri" w:eastAsia="Calibri"/>
                <w:color w:val="1D2939"/>
                <w:sz w:val="18"/>
              </w:rPr>
              <w:t>Compare maps, identify assumptions, preserve artifacts, and bridge to Week 3.</w:t>
            </w:r>
          </w:p>
        </w:tc>
      </w:tr>
    </w:tbl>
    <w:p>
      <w:pPr>
        <w:spacing w:after="0"/>
      </w:pPr>
    </w:p>
    <w:p>
      <w:r>
        <w:rPr>
          <w:rFonts w:ascii="Calibri" w:hAnsi="Calibri" w:eastAsia="Calibri"/>
        </w:rPr>
        <w:t>The 15-minute debrief is separate from the 80-minute lab. That separation matters: teams can finish the AI log without sacrificing the physical clustering, and you still have time to make the learning explicit.</w:t>
      </w:r>
    </w:p>
    <w:p>
      <w:pPr>
        <w:pStyle w:val="Heading1"/>
        <w:keepNext/>
        <w:keepLines/>
      </w:pPr>
      <w:r>
        <w:t>Where Week 2 should stop</w:t>
      </w:r>
    </w:p>
    <w:p>
      <w:pPr>
        <w:numPr>
          <w:ilvl w:val="0"/>
          <w:numId w:val="10"/>
        </w:numPr>
        <w:keepNext/>
        <w:keepLines/>
      </w:pPr>
      <w:r>
        <w:rPr>
          <w:rFonts w:ascii="Calibri" w:hAnsi="Calibri" w:eastAsia="Calibri"/>
        </w:rPr>
        <w:t>One stakeholder is understood as a whole person, with visible evidence and visible unknowns.</w:t>
      </w:r>
    </w:p>
    <w:p>
      <w:pPr>
        <w:numPr>
          <w:ilvl w:val="0"/>
          <w:numId w:val="10"/>
        </w:numPr>
        <w:keepNext/>
        <w:keepLines/>
      </w:pPr>
      <w:r>
        <w:rPr>
          <w:rFonts w:ascii="Calibri" w:hAnsi="Calibri" w:eastAsia="Calibri"/>
        </w:rPr>
        <w:t>The team can state one supported need and one question that still requires investigation.</w:t>
      </w:r>
    </w:p>
    <w:p>
      <w:pPr>
        <w:numPr>
          <w:ilvl w:val="0"/>
          <w:numId w:val="10"/>
        </w:numPr>
        <w:keepNext/>
        <w:keepLines/>
      </w:pPr>
      <w:r>
        <w:rPr>
          <w:rFonts w:ascii="Calibri" w:hAnsi="Calibri" w:eastAsia="Calibri"/>
        </w:rPr>
        <w:t>AI has organized notes, and human reviewers have corrected the result.</w:t>
      </w:r>
    </w:p>
    <w:p>
      <w:pPr>
        <w:numPr>
          <w:ilvl w:val="0"/>
          <w:numId w:val="10"/>
        </w:numPr>
        <w:keepLines/>
      </w:pPr>
      <w:r>
        <w:rPr>
          <w:rFonts w:ascii="Calibri" w:hAnsi="Calibri" w:eastAsia="Calibri"/>
        </w:rPr>
        <w:t>No team has committed to a chatbot, RAG, a model, an architecture, or a feature backlog.</w:t>
      </w:r>
    </w:p>
    <w:tbl>
      <w:tblPr>
        <w:tblW w:type="dxa" w:w="9360"/>
        <w:tblLayout w:type="fixed"/>
        <w:tblLook w:firstColumn="1" w:firstRow="1" w:lastColumn="0" w:lastRow="0" w:noHBand="0" w:noVBand="1" w:val="04A0"/>
        <w:tblInd w:w="120" w:type="dxa"/>
        <w:tblBorders>
          <w:top w:val="single" w:sz="10" w:space="0" w:color="6A3FA0"/>
          <w:left w:val="single" w:sz="10" w:space="0" w:color="6A3FA0"/>
          <w:bottom w:val="single" w:sz="10" w:space="0" w:color="6A3FA0"/>
          <w:right w:val="single" w:sz="10" w:space="0" w:color="6A3FA0"/>
        </w:tblBorders>
      </w:tblPr>
      <w:tblGrid>
        <w:gridCol w:w="9360"/>
      </w:tblGrid>
      <w:tr>
        <w:trPr>
          <w:cantSplit/>
        </w:trPr>
        <w:tc>
          <w:tcPr>
            <w:tcW w:type="dxa" w:w="9360"/>
            <w:tcMar>
              <w:top w:w="80" w:type="dxa"/>
              <w:start w:w="120" w:type="dxa"/>
              <w:bottom w:w="80" w:type="dxa"/>
              <w:end w:w="120" w:type="dxa"/>
            </w:tcMar>
            <w:vAlign w:val="center"/>
            <w:shd w:fill="F3EDFA"/>
          </w:tcPr>
          <w:p>
            <w:pPr>
              <w:spacing w:after="40"/>
            </w:pPr>
            <w:r>
              <w:rPr>
                <w:rFonts w:ascii="Calibri" w:hAnsi="Calibri" w:eastAsia="Calibri"/>
                <w:b/>
                <w:color w:val="6A3FA0"/>
                <w:sz w:val="18"/>
              </w:rPr>
              <w:t>WHY NOT GO FARTHER?</w:t>
            </w:r>
          </w:p>
          <w:p>
            <w:pPr>
              <w:spacing w:after="0"/>
            </w:pPr>
            <w:r>
              <w:rPr>
                <w:rFonts w:ascii="Calibri" w:hAnsi="Calibri" w:eastAsia="Calibri"/>
                <w:color w:val="1D2939"/>
                <w:sz w:val="21"/>
              </w:rPr>
              <w:t>A complete as-is scenario map and formal opportunity statement are valuable, but adding them inside the 80 minutes would compress the wall work into rushed paperwork. Use them as the opening bridge into Week 3.</w:t>
            </w:r>
          </w:p>
        </w:tc>
      </w:tr>
    </w:tbl>
    <w:p>
      <w:pPr>
        <w:spacing w:after="0"/>
      </w:pPr>
    </w:p>
    <w:p>
      <w:pPr>
        <w:pStyle w:val="Heading1"/>
        <w:keepNext/>
        <w:keepLines/>
      </w:pPr>
      <w:r>
        <w:t>The Design Thinking practices carried into the lab</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820"/>
        <w:gridCol w:w="5540"/>
      </w:tblGrid>
      <w:tr>
        <w:trPr>
          <w:cantSplit/>
          <w:tblHeader w:val="true"/>
        </w:trPr>
        <w:tc>
          <w:tcPr>
            <w:tcW w:type="dxa" w:w="382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Practice from the course materials</w:t>
            </w:r>
          </w:p>
        </w:tc>
        <w:tc>
          <w:tcPr>
            <w:tcW w:type="dxa" w:w="554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How it appears in Week 2</w:t>
            </w:r>
          </w:p>
        </w:tc>
      </w:tr>
      <w:tr>
        <w:trPr>
          <w:cantSplit/>
        </w:trPr>
        <w:tc>
          <w:tcPr>
            <w:tcW w:type="dxa" w:w="3820"/>
          </w:tcPr>
          <w:p>
            <w:pPr>
              <w:spacing w:after="0"/>
            </w:pPr>
            <w:r>
              <w:rPr>
                <w:rFonts w:ascii="Calibri" w:hAnsi="Calibri" w:eastAsia="Calibri"/>
                <w:color w:val="1D2939"/>
                <w:sz w:val="18"/>
              </w:rPr>
              <w:t>Focus on human problems rather than technical solutions.</w:t>
            </w:r>
          </w:p>
        </w:tc>
        <w:tc>
          <w:tcPr>
            <w:tcW w:type="dxa" w:w="5540"/>
          </w:tcPr>
          <w:p>
            <w:pPr>
              <w:spacing w:after="0"/>
            </w:pPr>
            <w:r>
              <w:rPr>
                <w:rFonts w:ascii="Calibri" w:hAnsi="Calibri" w:eastAsia="Calibri"/>
                <w:color w:val="1D2939"/>
                <w:sz w:val="18"/>
              </w:rPr>
              <w:t>The CampusConnect challenge names an experience to investigate, not a product to build.</w:t>
            </w:r>
          </w:p>
        </w:tc>
      </w:tr>
      <w:tr>
        <w:trPr>
          <w:cantSplit/>
        </w:trPr>
        <w:tc>
          <w:tcPr>
            <w:tcW w:type="dxa" w:w="3820"/>
            <w:shd w:fill="FAFBFC"/>
          </w:tcPr>
          <w:p>
            <w:pPr>
              <w:spacing w:after="0"/>
            </w:pPr>
            <w:r>
              <w:rPr>
                <w:rFonts w:ascii="Calibri" w:hAnsi="Calibri" w:eastAsia="Calibri"/>
                <w:color w:val="1D2939"/>
                <w:sz w:val="18"/>
              </w:rPr>
              <w:t>Make the workshop active, fast-paced, and collaborative.</w:t>
            </w:r>
          </w:p>
        </w:tc>
        <w:tc>
          <w:tcPr>
            <w:tcW w:type="dxa" w:w="5540"/>
            <w:shd w:fill="FAFBFC"/>
          </w:tcPr>
          <w:p>
            <w:pPr>
              <w:spacing w:after="0"/>
            </w:pPr>
            <w:r>
              <w:rPr>
                <w:rFonts w:ascii="Calibri" w:hAnsi="Calibri" w:eastAsia="Calibri"/>
                <w:color w:val="1D2939"/>
                <w:sz w:val="18"/>
              </w:rPr>
              <w:t>Students stand, post, walk, cluster, challenge, and photograph the shared wall.</w:t>
            </w:r>
          </w:p>
        </w:tc>
      </w:tr>
      <w:tr>
        <w:trPr>
          <w:cantSplit/>
        </w:trPr>
        <w:tc>
          <w:tcPr>
            <w:tcW w:type="dxa" w:w="3820"/>
          </w:tcPr>
          <w:p>
            <w:pPr>
              <w:spacing w:after="0"/>
            </w:pPr>
            <w:r>
              <w:rPr>
                <w:rFonts w:ascii="Calibri" w:hAnsi="Calibri" w:eastAsia="Calibri"/>
                <w:color w:val="1D2939"/>
                <w:sz w:val="18"/>
              </w:rPr>
              <w:t>Move from observations to shared insights.</w:t>
            </w:r>
          </w:p>
        </w:tc>
        <w:tc>
          <w:tcPr>
            <w:tcW w:type="dxa" w:w="5540"/>
          </w:tcPr>
          <w:p>
            <w:pPr>
              <w:spacing w:after="0"/>
            </w:pPr>
            <w:r>
              <w:rPr>
                <w:rFonts w:ascii="Calibri" w:hAnsi="Calibri" w:eastAsia="Calibri"/>
                <w:color w:val="1D2939"/>
                <w:sz w:val="18"/>
              </w:rPr>
              <w:t>Evidence notes carry source IDs into clusters and the empathy map.</w:t>
            </w:r>
          </w:p>
        </w:tc>
      </w:tr>
      <w:tr>
        <w:trPr>
          <w:cantSplit/>
        </w:trPr>
        <w:tc>
          <w:tcPr>
            <w:tcW w:type="dxa" w:w="3820"/>
            <w:shd w:fill="FAFBFC"/>
          </w:tcPr>
          <w:p>
            <w:pPr>
              <w:spacing w:after="0"/>
            </w:pPr>
            <w:r>
              <w:rPr>
                <w:rFonts w:ascii="Calibri" w:hAnsi="Calibri" w:eastAsia="Calibri"/>
                <w:color w:val="1D2939"/>
                <w:sz w:val="18"/>
              </w:rPr>
              <w:t>Put yourself in the user’s shoes and consider their pressures.</w:t>
            </w:r>
          </w:p>
        </w:tc>
        <w:tc>
          <w:tcPr>
            <w:tcW w:type="dxa" w:w="5540"/>
            <w:shd w:fill="FAFBFC"/>
          </w:tcPr>
          <w:p>
            <w:pPr>
              <w:spacing w:after="0"/>
            </w:pPr>
            <w:r>
              <w:rPr>
                <w:rFonts w:ascii="Calibri" w:hAnsi="Calibri" w:eastAsia="Calibri"/>
                <w:color w:val="1D2939"/>
                <w:sz w:val="18"/>
              </w:rPr>
              <w:t>The empathy map begins with Says and Does before the team interprets Thinks and Feels.</w:t>
            </w:r>
          </w:p>
        </w:tc>
      </w:tr>
      <w:tr>
        <w:trPr>
          <w:cantSplit/>
        </w:trPr>
        <w:tc>
          <w:tcPr>
            <w:tcW w:type="dxa" w:w="3820"/>
          </w:tcPr>
          <w:p>
            <w:pPr>
              <w:spacing w:after="0"/>
            </w:pPr>
            <w:r>
              <w:rPr>
                <w:rFonts w:ascii="Calibri" w:hAnsi="Calibri" w:eastAsia="Calibri"/>
                <w:color w:val="1D2939"/>
                <w:sz w:val="18"/>
              </w:rPr>
              <w:t>Label unknowns for later inquiry.</w:t>
            </w:r>
          </w:p>
        </w:tc>
        <w:tc>
          <w:tcPr>
            <w:tcW w:type="dxa" w:w="5540"/>
          </w:tcPr>
          <w:p>
            <w:pPr>
              <w:spacing w:after="0"/>
            </w:pPr>
            <w:r>
              <w:rPr>
                <w:rFonts w:ascii="Calibri" w:hAnsi="Calibri" w:eastAsia="Calibri"/>
                <w:color w:val="1D2939"/>
                <w:sz w:val="18"/>
              </w:rPr>
              <w:t>Yellow question notes stay visible rather than being polished into false certainty.</w:t>
            </w:r>
          </w:p>
        </w:tc>
      </w:tr>
    </w:tbl>
    <w:p>
      <w:pPr>
        <w:spacing w:after="0"/>
      </w:pPr>
    </w:p>
    <w:p>
      <w:pPr>
        <w:pStyle w:val="Heading1"/>
        <w:pageBreakBefore/>
        <w:keepNext/>
        <w:keepLines/>
      </w:pPr>
      <w:r>
        <w:t>Prepare 24–48 hours before class</w:t>
      </w:r>
    </w:p>
    <w:p>
      <w:pPr>
        <w:spacing w:after="80"/>
        <w:ind w:left="360" w:hanging="360"/>
      </w:pPr>
      <w:r>
        <w:rPr>
          <w:rFonts w:ascii="Calibri" w:hAnsi="Calibri" w:eastAsia="Calibri"/>
          <w:b/>
          <w:color w:val="118A95"/>
        </w:rPr>
        <w:t xml:space="preserve">[ ] </w:t>
      </w:r>
      <w:r>
        <w:rPr>
          <w:rFonts w:ascii="Calibri" w:hAnsi="Calibri" w:eastAsia="Calibri"/>
        </w:rPr>
        <w:t>Confirm the number of students and create teams of four or five.</w:t>
      </w:r>
    </w:p>
    <w:p>
      <w:pPr>
        <w:spacing w:after="80"/>
        <w:ind w:left="360" w:hanging="360"/>
      </w:pPr>
      <w:r>
        <w:rPr>
          <w:rFonts w:ascii="Calibri" w:hAnsi="Calibri" w:eastAsia="Calibri"/>
          <w:b/>
          <w:color w:val="118A95"/>
        </w:rPr>
        <w:t xml:space="preserve">[ ] </w:t>
      </w:r>
      <w:r>
        <w:rPr>
          <w:rFonts w:ascii="Calibri" w:hAnsi="Calibri" w:eastAsia="Calibri"/>
        </w:rPr>
        <w:t>Reserve enough wall or whiteboard space for three zones per team.</w:t>
      </w:r>
    </w:p>
    <w:p>
      <w:pPr>
        <w:spacing w:after="80"/>
        <w:ind w:left="360" w:hanging="360"/>
      </w:pPr>
      <w:r>
        <w:rPr>
          <w:rFonts w:ascii="Calibri" w:hAnsi="Calibri" w:eastAsia="Calibri"/>
          <w:b/>
          <w:color w:val="118A95"/>
        </w:rPr>
        <w:t xml:space="preserve">[ ] </w:t>
      </w:r>
      <w:r>
        <w:rPr>
          <w:rFonts w:ascii="Calibri" w:hAnsi="Calibri" w:eastAsia="Calibri"/>
        </w:rPr>
        <w:t>Print one student guide per team and one stakeholder card per student who may play a role.</w:t>
      </w:r>
    </w:p>
    <w:p>
      <w:pPr>
        <w:spacing w:after="80"/>
        <w:ind w:left="360" w:hanging="360"/>
      </w:pPr>
      <w:r>
        <w:rPr>
          <w:rFonts w:ascii="Calibri" w:hAnsi="Calibri" w:eastAsia="Calibri"/>
          <w:b/>
          <w:color w:val="118A95"/>
        </w:rPr>
        <w:t xml:space="preserve">[ ] </w:t>
      </w:r>
      <w:r>
        <w:rPr>
          <w:rFonts w:ascii="Calibri" w:hAnsi="Calibri" w:eastAsia="Calibri"/>
        </w:rPr>
        <w:t>Print one large empathy-map template per team, or draw six labeled areas on chart paper.</w:t>
      </w:r>
    </w:p>
    <w:p>
      <w:pPr>
        <w:spacing w:after="80"/>
        <w:ind w:left="360" w:hanging="360"/>
      </w:pPr>
      <w:r>
        <w:rPr>
          <w:rFonts w:ascii="Calibri" w:hAnsi="Calibri" w:eastAsia="Calibri"/>
          <w:b/>
          <w:color w:val="118A95"/>
        </w:rPr>
        <w:t xml:space="preserve">[ ] </w:t>
      </w:r>
      <w:r>
        <w:rPr>
          <w:rFonts w:ascii="Calibri" w:hAnsi="Calibri" w:eastAsia="Calibri"/>
        </w:rPr>
        <w:t>Test whether at least one student per team can open ChatGPT or Claude.</w:t>
      </w:r>
    </w:p>
    <w:p>
      <w:pPr>
        <w:spacing w:after="80"/>
        <w:ind w:left="360" w:hanging="360"/>
      </w:pPr>
      <w:r>
        <w:rPr>
          <w:rFonts w:ascii="Calibri" w:hAnsi="Calibri" w:eastAsia="Calibri"/>
          <w:b/>
          <w:color w:val="118A95"/>
        </w:rPr>
        <w:t xml:space="preserve">[ ] </w:t>
      </w:r>
      <w:r>
        <w:rPr>
          <w:rFonts w:ascii="Calibri" w:hAnsi="Calibri" w:eastAsia="Calibri"/>
        </w:rPr>
        <w:t>Prepare a no-login fallback: you may run one instructor AI synthesis for any team without access.</w:t>
      </w:r>
    </w:p>
    <w:p>
      <w:pPr>
        <w:spacing w:after="80"/>
        <w:ind w:left="360" w:hanging="360"/>
      </w:pPr>
      <w:r>
        <w:rPr>
          <w:rFonts w:ascii="Calibri" w:hAnsi="Calibri" w:eastAsia="Calibri"/>
          <w:b/>
          <w:color w:val="118A95"/>
        </w:rPr>
        <w:t xml:space="preserve">[ ] </w:t>
      </w:r>
      <w:r>
        <w:rPr>
          <w:rFonts w:ascii="Calibri" w:hAnsi="Calibri" w:eastAsia="Calibri"/>
        </w:rPr>
        <w:t>Decide how teams will submit photographs and the updated Engineering/AI Use Log.</w:t>
      </w:r>
    </w:p>
    <w:p>
      <w:pPr>
        <w:spacing w:after="80"/>
        <w:ind w:left="360" w:hanging="360"/>
      </w:pPr>
      <w:r>
        <w:rPr>
          <w:rFonts w:ascii="Calibri" w:hAnsi="Calibri" w:eastAsia="Calibri"/>
          <w:b/>
          <w:color w:val="118A95"/>
        </w:rPr>
        <w:t xml:space="preserve">[ ] </w:t>
      </w:r>
      <w:r>
        <w:rPr>
          <w:rFonts w:ascii="Calibri" w:hAnsi="Calibri" w:eastAsia="Calibri"/>
        </w:rPr>
        <w:t>Tell students to wear comfortable shoes and expect an active workshop.</w:t>
      </w:r>
    </w:p>
    <w:p>
      <w:pPr>
        <w:pStyle w:val="Heading2"/>
        <w:keepNext/>
        <w:keepLines/>
      </w:pPr>
      <w:r>
        <w:t>Materials per team of 4–5</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900"/>
        <w:gridCol w:w="1900"/>
        <w:gridCol w:w="4560"/>
      </w:tblGrid>
      <w:tr>
        <w:trPr>
          <w:cantSplit/>
          <w:tblHeader w:val="true"/>
        </w:trPr>
        <w:tc>
          <w:tcPr>
            <w:tcW w:type="dxa" w:w="29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Material</w:t>
            </w:r>
          </w:p>
        </w:tc>
        <w:tc>
          <w:tcPr>
            <w:tcW w:type="dxa" w:w="19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Recommended quantity</w:t>
            </w:r>
          </w:p>
        </w:tc>
        <w:tc>
          <w:tcPr>
            <w:tcW w:type="dxa" w:w="456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Purpose</w:t>
            </w:r>
          </w:p>
        </w:tc>
      </w:tr>
      <w:tr>
        <w:trPr>
          <w:cantSplit/>
        </w:trPr>
        <w:tc>
          <w:tcPr>
            <w:tcW w:type="dxa" w:w="2900"/>
          </w:tcPr>
          <w:p>
            <w:pPr>
              <w:spacing w:after="0"/>
            </w:pPr>
            <w:r>
              <w:rPr>
                <w:rFonts w:ascii="Calibri" w:hAnsi="Calibri" w:eastAsia="Calibri"/>
                <w:color w:val="1D2939"/>
                <w:sz w:val="18"/>
              </w:rPr>
              <w:t>Green sticky notes</w:t>
            </w:r>
          </w:p>
        </w:tc>
        <w:tc>
          <w:tcPr>
            <w:tcW w:type="dxa" w:w="1900"/>
          </w:tcPr>
          <w:p>
            <w:pPr>
              <w:spacing w:after="0"/>
            </w:pPr>
            <w:r>
              <w:rPr>
                <w:rFonts w:ascii="Calibri" w:hAnsi="Calibri" w:eastAsia="Calibri"/>
                <w:color w:val="1D2939"/>
                <w:sz w:val="18"/>
              </w:rPr>
              <w:t>10–15</w:t>
            </w:r>
          </w:p>
        </w:tc>
        <w:tc>
          <w:tcPr>
            <w:tcW w:type="dxa" w:w="4560"/>
          </w:tcPr>
          <w:p>
            <w:pPr>
              <w:spacing w:after="0"/>
            </w:pPr>
            <w:r>
              <w:rPr>
                <w:rFonts w:ascii="Calibri" w:hAnsi="Calibri" w:eastAsia="Calibri"/>
                <w:color w:val="1D2939"/>
                <w:sz w:val="18"/>
              </w:rPr>
              <w:t>Hopes</w:t>
            </w:r>
          </w:p>
        </w:tc>
      </w:tr>
      <w:tr>
        <w:trPr>
          <w:cantSplit/>
        </w:trPr>
        <w:tc>
          <w:tcPr>
            <w:tcW w:type="dxa" w:w="2900"/>
            <w:shd w:fill="FAFBFC"/>
          </w:tcPr>
          <w:p>
            <w:pPr>
              <w:spacing w:after="0"/>
            </w:pPr>
            <w:r>
              <w:rPr>
                <w:rFonts w:ascii="Calibri" w:hAnsi="Calibri" w:eastAsia="Calibri"/>
                <w:color w:val="1D2939"/>
                <w:sz w:val="18"/>
              </w:rPr>
              <w:t>Pink sticky notes</w:t>
            </w:r>
          </w:p>
        </w:tc>
        <w:tc>
          <w:tcPr>
            <w:tcW w:type="dxa" w:w="1900"/>
            <w:shd w:fill="FAFBFC"/>
          </w:tcPr>
          <w:p>
            <w:pPr>
              <w:spacing w:after="0"/>
            </w:pPr>
            <w:r>
              <w:rPr>
                <w:rFonts w:ascii="Calibri" w:hAnsi="Calibri" w:eastAsia="Calibri"/>
                <w:color w:val="1D2939"/>
                <w:sz w:val="18"/>
              </w:rPr>
              <w:t>10–15</w:t>
            </w:r>
          </w:p>
        </w:tc>
        <w:tc>
          <w:tcPr>
            <w:tcW w:type="dxa" w:w="4560"/>
            <w:shd w:fill="FAFBFC"/>
          </w:tcPr>
          <w:p>
            <w:pPr>
              <w:spacing w:after="0"/>
            </w:pPr>
            <w:r>
              <w:rPr>
                <w:rFonts w:ascii="Calibri" w:hAnsi="Calibri" w:eastAsia="Calibri"/>
                <w:color w:val="1D2939"/>
                <w:sz w:val="18"/>
              </w:rPr>
              <w:t>Fears</w:t>
            </w:r>
          </w:p>
        </w:tc>
      </w:tr>
      <w:tr>
        <w:trPr>
          <w:cantSplit/>
        </w:trPr>
        <w:tc>
          <w:tcPr>
            <w:tcW w:type="dxa" w:w="2900"/>
          </w:tcPr>
          <w:p>
            <w:pPr>
              <w:spacing w:after="0"/>
            </w:pPr>
            <w:r>
              <w:rPr>
                <w:rFonts w:ascii="Calibri" w:hAnsi="Calibri" w:eastAsia="Calibri"/>
                <w:color w:val="1D2939"/>
                <w:sz w:val="18"/>
              </w:rPr>
              <w:t>Yellow sticky notes</w:t>
            </w:r>
          </w:p>
        </w:tc>
        <w:tc>
          <w:tcPr>
            <w:tcW w:type="dxa" w:w="1900"/>
          </w:tcPr>
          <w:p>
            <w:pPr>
              <w:spacing w:after="0"/>
            </w:pPr>
            <w:r>
              <w:rPr>
                <w:rFonts w:ascii="Calibri" w:hAnsi="Calibri" w:eastAsia="Calibri"/>
                <w:color w:val="1D2939"/>
                <w:sz w:val="18"/>
              </w:rPr>
              <w:t>20</w:t>
            </w:r>
          </w:p>
        </w:tc>
        <w:tc>
          <w:tcPr>
            <w:tcW w:type="dxa" w:w="4560"/>
          </w:tcPr>
          <w:p>
            <w:pPr>
              <w:spacing w:after="0"/>
            </w:pPr>
            <w:r>
              <w:rPr>
                <w:rFonts w:ascii="Calibri" w:hAnsi="Calibri" w:eastAsia="Calibri"/>
                <w:color w:val="1D2939"/>
                <w:sz w:val="18"/>
              </w:rPr>
              <w:t>Assumptions and unknowns</w:t>
            </w:r>
          </w:p>
        </w:tc>
      </w:tr>
      <w:tr>
        <w:trPr>
          <w:cantSplit/>
        </w:trPr>
        <w:tc>
          <w:tcPr>
            <w:tcW w:type="dxa" w:w="2900"/>
            <w:shd w:fill="FAFBFC"/>
          </w:tcPr>
          <w:p>
            <w:pPr>
              <w:spacing w:after="0"/>
            </w:pPr>
            <w:r>
              <w:rPr>
                <w:rFonts w:ascii="Calibri" w:hAnsi="Calibri" w:eastAsia="Calibri"/>
                <w:color w:val="1D2939"/>
                <w:sz w:val="18"/>
              </w:rPr>
              <w:t>Blue sticky notes</w:t>
            </w:r>
          </w:p>
        </w:tc>
        <w:tc>
          <w:tcPr>
            <w:tcW w:type="dxa" w:w="1900"/>
            <w:shd w:fill="FAFBFC"/>
          </w:tcPr>
          <w:p>
            <w:pPr>
              <w:spacing w:after="0"/>
            </w:pPr>
            <w:r>
              <w:rPr>
                <w:rFonts w:ascii="Calibri" w:hAnsi="Calibri" w:eastAsia="Calibri"/>
                <w:color w:val="1D2939"/>
                <w:sz w:val="18"/>
              </w:rPr>
              <w:t>20</w:t>
            </w:r>
          </w:p>
        </w:tc>
        <w:tc>
          <w:tcPr>
            <w:tcW w:type="dxa" w:w="4560"/>
            <w:shd w:fill="FAFBFC"/>
          </w:tcPr>
          <w:p>
            <w:pPr>
              <w:spacing w:after="0"/>
            </w:pPr>
            <w:r>
              <w:rPr>
                <w:rFonts w:ascii="Calibri" w:hAnsi="Calibri" w:eastAsia="Calibri"/>
                <w:color w:val="1D2939"/>
                <w:sz w:val="18"/>
              </w:rPr>
              <w:t>Direct quotes and facts</w:t>
            </w:r>
          </w:p>
        </w:tc>
      </w:tr>
      <w:tr>
        <w:trPr>
          <w:cantSplit/>
        </w:trPr>
        <w:tc>
          <w:tcPr>
            <w:tcW w:type="dxa" w:w="2900"/>
          </w:tcPr>
          <w:p>
            <w:pPr>
              <w:spacing w:after="0"/>
            </w:pPr>
            <w:r>
              <w:rPr>
                <w:rFonts w:ascii="Calibri" w:hAnsi="Calibri" w:eastAsia="Calibri"/>
                <w:color w:val="1D2939"/>
                <w:sz w:val="18"/>
              </w:rPr>
              <w:t>Teal sticky notes</w:t>
            </w:r>
          </w:p>
        </w:tc>
        <w:tc>
          <w:tcPr>
            <w:tcW w:type="dxa" w:w="1900"/>
          </w:tcPr>
          <w:p>
            <w:pPr>
              <w:spacing w:after="0"/>
            </w:pPr>
            <w:r>
              <w:rPr>
                <w:rFonts w:ascii="Calibri" w:hAnsi="Calibri" w:eastAsia="Calibri"/>
                <w:color w:val="1D2939"/>
                <w:sz w:val="18"/>
              </w:rPr>
              <w:t>20</w:t>
            </w:r>
          </w:p>
        </w:tc>
        <w:tc>
          <w:tcPr>
            <w:tcW w:type="dxa" w:w="4560"/>
          </w:tcPr>
          <w:p>
            <w:pPr>
              <w:spacing w:after="0"/>
            </w:pPr>
            <w:r>
              <w:rPr>
                <w:rFonts w:ascii="Calibri" w:hAnsi="Calibri" w:eastAsia="Calibri"/>
                <w:color w:val="1D2939"/>
                <w:sz w:val="18"/>
              </w:rPr>
              <w:t>Actions and workarounds</w:t>
            </w:r>
          </w:p>
        </w:tc>
      </w:tr>
      <w:tr>
        <w:trPr>
          <w:cantSplit/>
        </w:trPr>
        <w:tc>
          <w:tcPr>
            <w:tcW w:type="dxa" w:w="2900"/>
            <w:shd w:fill="FAFBFC"/>
          </w:tcPr>
          <w:p>
            <w:pPr>
              <w:spacing w:after="0"/>
            </w:pPr>
            <w:r>
              <w:rPr>
                <w:rFonts w:ascii="Calibri" w:hAnsi="Calibri" w:eastAsia="Calibri"/>
                <w:color w:val="1D2939"/>
                <w:sz w:val="18"/>
              </w:rPr>
              <w:t>White cards or paper</w:t>
            </w:r>
          </w:p>
        </w:tc>
        <w:tc>
          <w:tcPr>
            <w:tcW w:type="dxa" w:w="1900"/>
            <w:shd w:fill="FAFBFC"/>
          </w:tcPr>
          <w:p>
            <w:pPr>
              <w:spacing w:after="0"/>
            </w:pPr>
            <w:r>
              <w:rPr>
                <w:rFonts w:ascii="Calibri" w:hAnsi="Calibri" w:eastAsia="Calibri"/>
                <w:color w:val="1D2939"/>
                <w:sz w:val="18"/>
              </w:rPr>
              <w:t>8–10</w:t>
            </w:r>
          </w:p>
        </w:tc>
        <w:tc>
          <w:tcPr>
            <w:tcW w:type="dxa" w:w="4560"/>
            <w:shd w:fill="FAFBFC"/>
          </w:tcPr>
          <w:p>
            <w:pPr>
              <w:spacing w:after="0"/>
            </w:pPr>
            <w:r>
              <w:rPr>
                <w:rFonts w:ascii="Calibri" w:hAnsi="Calibri" w:eastAsia="Calibri"/>
                <w:color w:val="1D2939"/>
                <w:sz w:val="18"/>
              </w:rPr>
              <w:t>Cluster headings and team labels</w:t>
            </w:r>
          </w:p>
        </w:tc>
      </w:tr>
      <w:tr>
        <w:trPr>
          <w:cantSplit/>
        </w:trPr>
        <w:tc>
          <w:tcPr>
            <w:tcW w:type="dxa" w:w="2900"/>
          </w:tcPr>
          <w:p>
            <w:pPr>
              <w:spacing w:after="0"/>
            </w:pPr>
            <w:r>
              <w:rPr>
                <w:rFonts w:ascii="Calibri" w:hAnsi="Calibri" w:eastAsia="Calibri"/>
                <w:color w:val="1D2939"/>
                <w:sz w:val="18"/>
              </w:rPr>
              <w:t>Thick dark markers</w:t>
            </w:r>
          </w:p>
        </w:tc>
        <w:tc>
          <w:tcPr>
            <w:tcW w:type="dxa" w:w="1900"/>
          </w:tcPr>
          <w:p>
            <w:pPr>
              <w:spacing w:after="0"/>
            </w:pPr>
            <w:r>
              <w:rPr>
                <w:rFonts w:ascii="Calibri" w:hAnsi="Calibri" w:eastAsia="Calibri"/>
                <w:color w:val="1D2939"/>
                <w:sz w:val="18"/>
              </w:rPr>
              <w:t>2–3</w:t>
            </w:r>
          </w:p>
        </w:tc>
        <w:tc>
          <w:tcPr>
            <w:tcW w:type="dxa" w:w="4560"/>
          </w:tcPr>
          <w:p>
            <w:pPr>
              <w:spacing w:after="0"/>
            </w:pPr>
            <w:r>
              <w:rPr>
                <w:rFonts w:ascii="Calibri" w:hAnsi="Calibri" w:eastAsia="Calibri"/>
                <w:color w:val="1D2939"/>
                <w:sz w:val="18"/>
              </w:rPr>
              <w:t>Readable writing from several feet away</w:t>
            </w:r>
          </w:p>
        </w:tc>
      </w:tr>
      <w:tr>
        <w:trPr>
          <w:cantSplit/>
        </w:trPr>
        <w:tc>
          <w:tcPr>
            <w:tcW w:type="dxa" w:w="2900"/>
            <w:shd w:fill="FAFBFC"/>
          </w:tcPr>
          <w:p>
            <w:pPr>
              <w:spacing w:after="0"/>
            </w:pPr>
            <w:r>
              <w:rPr>
                <w:rFonts w:ascii="Calibri" w:hAnsi="Calibri" w:eastAsia="Calibri"/>
                <w:color w:val="1D2939"/>
                <w:sz w:val="18"/>
              </w:rPr>
              <w:t>Chart paper</w:t>
            </w:r>
          </w:p>
        </w:tc>
        <w:tc>
          <w:tcPr>
            <w:tcW w:type="dxa" w:w="1900"/>
            <w:shd w:fill="FAFBFC"/>
          </w:tcPr>
          <w:p>
            <w:pPr>
              <w:spacing w:after="0"/>
            </w:pPr>
            <w:r>
              <w:rPr>
                <w:rFonts w:ascii="Calibri" w:hAnsi="Calibri" w:eastAsia="Calibri"/>
                <w:color w:val="1D2939"/>
                <w:sz w:val="18"/>
              </w:rPr>
              <w:t>2–3 sheets</w:t>
            </w:r>
          </w:p>
        </w:tc>
        <w:tc>
          <w:tcPr>
            <w:tcW w:type="dxa" w:w="4560"/>
            <w:shd w:fill="FAFBFC"/>
          </w:tcPr>
          <w:p>
            <w:pPr>
              <w:spacing w:after="0"/>
            </w:pPr>
            <w:r>
              <w:rPr>
                <w:rFonts w:ascii="Calibri" w:hAnsi="Calibri" w:eastAsia="Calibri"/>
                <w:color w:val="1D2939"/>
                <w:sz w:val="18"/>
              </w:rPr>
              <w:t>Empathy map and overflow wall space</w:t>
            </w:r>
          </w:p>
        </w:tc>
      </w:tr>
      <w:tr>
        <w:trPr>
          <w:cantSplit/>
        </w:trPr>
        <w:tc>
          <w:tcPr>
            <w:tcW w:type="dxa" w:w="2900"/>
          </w:tcPr>
          <w:p>
            <w:pPr>
              <w:spacing w:after="0"/>
            </w:pPr>
            <w:r>
              <w:rPr>
                <w:rFonts w:ascii="Calibri" w:hAnsi="Calibri" w:eastAsia="Calibri"/>
                <w:color w:val="1D2939"/>
                <w:sz w:val="18"/>
              </w:rPr>
              <w:t>Painter’s tape</w:t>
            </w:r>
          </w:p>
        </w:tc>
        <w:tc>
          <w:tcPr>
            <w:tcW w:type="dxa" w:w="1900"/>
          </w:tcPr>
          <w:p>
            <w:pPr>
              <w:spacing w:after="0"/>
            </w:pPr>
            <w:r>
              <w:rPr>
                <w:rFonts w:ascii="Calibri" w:hAnsi="Calibri" w:eastAsia="Calibri"/>
                <w:color w:val="1D2939"/>
                <w:sz w:val="18"/>
              </w:rPr>
              <w:t>1 roll per 2–3 teams</w:t>
            </w:r>
          </w:p>
        </w:tc>
        <w:tc>
          <w:tcPr>
            <w:tcW w:type="dxa" w:w="4560"/>
          </w:tcPr>
          <w:p>
            <w:pPr>
              <w:spacing w:after="0"/>
            </w:pPr>
            <w:r>
              <w:rPr>
                <w:rFonts w:ascii="Calibri" w:hAnsi="Calibri" w:eastAsia="Calibri"/>
                <w:color w:val="1D2939"/>
                <w:sz w:val="18"/>
              </w:rPr>
              <w:t>Safe wall attachment and zone labels</w:t>
            </w:r>
          </w:p>
        </w:tc>
      </w:tr>
      <w:tr>
        <w:trPr>
          <w:cantSplit/>
        </w:trPr>
        <w:tc>
          <w:tcPr>
            <w:tcW w:type="dxa" w:w="2900"/>
            <w:shd w:fill="FAFBFC"/>
          </w:tcPr>
          <w:p>
            <w:pPr>
              <w:spacing w:after="0"/>
            </w:pPr>
            <w:r>
              <w:rPr>
                <w:rFonts w:ascii="Calibri" w:hAnsi="Calibri" w:eastAsia="Calibri"/>
                <w:color w:val="1D2939"/>
                <w:sz w:val="18"/>
              </w:rPr>
              <w:t>Timer</w:t>
            </w:r>
          </w:p>
        </w:tc>
        <w:tc>
          <w:tcPr>
            <w:tcW w:type="dxa" w:w="1900"/>
            <w:shd w:fill="FAFBFC"/>
          </w:tcPr>
          <w:p>
            <w:pPr>
              <w:spacing w:after="0"/>
            </w:pPr>
            <w:r>
              <w:rPr>
                <w:rFonts w:ascii="Calibri" w:hAnsi="Calibri" w:eastAsia="Calibri"/>
                <w:color w:val="1D2939"/>
                <w:sz w:val="18"/>
              </w:rPr>
              <w:t>1 visible room timer</w:t>
            </w:r>
          </w:p>
        </w:tc>
        <w:tc>
          <w:tcPr>
            <w:tcW w:type="dxa" w:w="4560"/>
            <w:shd w:fill="FAFBFC"/>
          </w:tcPr>
          <w:p>
            <w:pPr>
              <w:spacing w:after="0"/>
            </w:pPr>
            <w:r>
              <w:rPr>
                <w:rFonts w:ascii="Calibri" w:hAnsi="Calibri" w:eastAsia="Calibri"/>
                <w:color w:val="1D2939"/>
                <w:sz w:val="18"/>
              </w:rPr>
              <w:t>Shared transitions</w:t>
            </w:r>
          </w:p>
        </w:tc>
      </w:tr>
      <w:tr>
        <w:trPr>
          <w:cantSplit/>
        </w:trPr>
        <w:tc>
          <w:tcPr>
            <w:tcW w:type="dxa" w:w="2900"/>
          </w:tcPr>
          <w:p>
            <w:pPr>
              <w:spacing w:after="0"/>
            </w:pPr>
            <w:r>
              <w:rPr>
                <w:rFonts w:ascii="Calibri" w:hAnsi="Calibri" w:eastAsia="Calibri"/>
                <w:color w:val="1D2939"/>
                <w:sz w:val="18"/>
              </w:rPr>
              <w:t>Laptop</w:t>
            </w:r>
          </w:p>
        </w:tc>
        <w:tc>
          <w:tcPr>
            <w:tcW w:type="dxa" w:w="1900"/>
          </w:tcPr>
          <w:p>
            <w:pPr>
              <w:spacing w:after="0"/>
            </w:pPr>
            <w:r>
              <w:rPr>
                <w:rFonts w:ascii="Calibri" w:hAnsi="Calibri" w:eastAsia="Calibri"/>
                <w:color w:val="1D2939"/>
                <w:sz w:val="18"/>
              </w:rPr>
              <w:t>1</w:t>
            </w:r>
          </w:p>
        </w:tc>
        <w:tc>
          <w:tcPr>
            <w:tcW w:type="dxa" w:w="4560"/>
          </w:tcPr>
          <w:p>
            <w:pPr>
              <w:spacing w:after="0"/>
            </w:pPr>
            <w:r>
              <w:rPr>
                <w:rFonts w:ascii="Calibri" w:hAnsi="Calibri" w:eastAsia="Calibri"/>
                <w:color w:val="1D2939"/>
                <w:sz w:val="18"/>
              </w:rPr>
              <w:t>Part 6 only</w:t>
            </w:r>
          </w:p>
        </w:tc>
      </w:tr>
    </w:tbl>
    <w:p>
      <w:pPr>
        <w:spacing w:after="0"/>
      </w:pPr>
    </w:p>
    <w:tbl>
      <w:tblPr>
        <w:tblW w:type="dxa" w:w="9360"/>
        <w:tblLayout w:type="fixed"/>
        <w:tblLook w:firstColumn="1" w:firstRow="1" w:lastColumn="0" w:lastRow="0" w:noHBand="0" w:noVBand="1" w:val="04A0"/>
        <w:tblInd w:w="120" w:type="dxa"/>
        <w:tblBorders>
          <w:top w:val="single" w:sz="10" w:space="0" w:color="177245"/>
          <w:left w:val="single" w:sz="10" w:space="0" w:color="177245"/>
          <w:bottom w:val="single" w:sz="10" w:space="0" w:color="177245"/>
          <w:right w:val="single" w:sz="10" w:space="0" w:color="177245"/>
        </w:tblBorders>
      </w:tblPr>
      <w:tblGrid>
        <w:gridCol w:w="9360"/>
      </w:tblGrid>
      <w:tr>
        <w:trPr>
          <w:cantSplit/>
        </w:trPr>
        <w:tc>
          <w:tcPr>
            <w:tcW w:type="dxa" w:w="9360"/>
            <w:tcMar>
              <w:top w:w="80" w:type="dxa"/>
              <w:start w:w="120" w:type="dxa"/>
              <w:bottom w:w="80" w:type="dxa"/>
              <w:end w:w="120" w:type="dxa"/>
            </w:tcMar>
            <w:vAlign w:val="center"/>
            <w:shd w:fill="EAF6EE"/>
          </w:tcPr>
          <w:p>
            <w:pPr>
              <w:spacing w:after="40"/>
            </w:pPr>
            <w:r>
              <w:rPr>
                <w:rFonts w:ascii="Calibri" w:hAnsi="Calibri" w:eastAsia="Calibri"/>
                <w:b/>
                <w:color w:val="177245"/>
                <w:sz w:val="18"/>
              </w:rPr>
              <w:t>LOW-SUPPLY ALTERNATIVE</w:t>
            </w:r>
          </w:p>
          <w:p>
            <w:pPr>
              <w:spacing w:after="0"/>
            </w:pPr>
            <w:r>
              <w:rPr>
                <w:rFonts w:ascii="Calibri" w:hAnsi="Calibri" w:eastAsia="Calibri"/>
                <w:color w:val="1D2939"/>
                <w:sz w:val="21"/>
              </w:rPr>
              <w:t>If you have only one sticky color, students write a large prefix in the corner: H, F, A?, Q, ACT, or GAP?. Color supports scanning, but the evidence discipline does not depend on color.</w:t>
            </w:r>
          </w:p>
        </w:tc>
      </w:tr>
    </w:tbl>
    <w:p>
      <w:pPr>
        <w:spacing w:after="0"/>
      </w:pPr>
    </w:p>
    <w:p>
      <w:pPr>
        <w:pStyle w:val="Heading1"/>
        <w:keepNext/>
        <w:keepLines/>
      </w:pPr>
      <w:r>
        <w:t>Prepare the walls before students arrive</w:t>
      </w:r>
    </w:p>
    <w:p>
      <w:pPr>
        <w:numPr>
          <w:ilvl w:val="0"/>
          <w:numId w:val="12"/>
        </w:numPr>
        <w:keepNext/>
        <w:keepLines/>
      </w:pPr>
      <w:r>
        <w:rPr>
          <w:rFonts w:ascii="Calibri" w:hAnsi="Calibri" w:eastAsia="Calibri"/>
        </w:rPr>
        <w:t>Give each team roughly four to six feet of horizontal wall or whiteboard space.</w:t>
      </w:r>
    </w:p>
    <w:p>
      <w:pPr>
        <w:numPr>
          <w:ilvl w:val="0"/>
          <w:numId w:val="12"/>
        </w:numPr>
        <w:keepNext/>
        <w:keepLines/>
      </w:pPr>
      <w:r>
        <w:rPr>
          <w:rFonts w:ascii="Calibri" w:hAnsi="Calibri" w:eastAsia="Calibri"/>
        </w:rPr>
        <w:t>Label the first zone `HOPES | FEARS | ASSUMPTIONS` with three vertical columns.</w:t>
      </w:r>
    </w:p>
    <w:p>
      <w:pPr>
        <w:numPr>
          <w:ilvl w:val="0"/>
          <w:numId w:val="12"/>
        </w:numPr>
        <w:keepNext/>
        <w:keepLines/>
      </w:pPr>
      <w:r>
        <w:rPr>
          <w:rFonts w:ascii="Calibri" w:hAnsi="Calibri" w:eastAsia="Calibri"/>
        </w:rPr>
        <w:t>Label the second zone `EVIDENCE WALL`. Leave it blank; student-created clusters should emerge rather than being pre-categorized.</w:t>
      </w:r>
    </w:p>
    <w:p>
      <w:pPr>
        <w:numPr>
          <w:ilvl w:val="0"/>
          <w:numId w:val="12"/>
        </w:numPr>
        <w:keepNext/>
        <w:keepLines/>
      </w:pPr>
      <w:r>
        <w:rPr>
          <w:rFonts w:ascii="Calibri" w:hAnsi="Calibri" w:eastAsia="Calibri"/>
        </w:rPr>
        <w:t>Label the third zone `EMPATHY MAP` and draw six areas: Says, Does, Thinks, Feels, Pains, and Gains.</w:t>
      </w:r>
    </w:p>
    <w:p>
      <w:pPr>
        <w:numPr>
          <w:ilvl w:val="0"/>
          <w:numId w:val="12"/>
        </w:numPr>
        <w:keepNext/>
        <w:keepLines/>
      </w:pPr>
      <w:r>
        <w:rPr>
          <w:rFonts w:ascii="Calibri" w:hAnsi="Calibri" w:eastAsia="Calibri"/>
        </w:rPr>
        <w:t>Add a small `SOLUTION PARKING LOT` at the far edge. This lets you preserve exciting ideas without letting them take over discovery.</w:t>
      </w:r>
    </w:p>
    <w:p>
      <w:pPr>
        <w:numPr>
          <w:ilvl w:val="0"/>
          <w:numId w:val="12"/>
        </w:numPr>
        <w:keepNext/>
        <w:keepLines/>
      </w:pPr>
      <w:r>
        <w:rPr>
          <w:rFonts w:ascii="Calibri" w:hAnsi="Calibri" w:eastAsia="Calibri"/>
        </w:rPr>
        <w:t>Place team numbers at eye level and leave a clear walking lane.</w:t>
      </w:r>
    </w:p>
    <w:p>
      <w:pPr>
        <w:numPr>
          <w:ilvl w:val="0"/>
          <w:numId w:val="12"/>
        </w:numPr>
        <w:keepLines/>
      </w:pPr>
      <w:r>
        <w:rPr>
          <w:rFonts w:ascii="Calibri" w:hAnsi="Calibri" w:eastAsia="Calibri"/>
        </w:rPr>
        <w:t>Put stickies and markers on a central supply table rather than at seats. The movement is part of the workshop.</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cantSplit/>
          <w:tblHeader w:val="true"/>
        </w:trPr>
        <w:tc>
          <w:tcPr>
            <w:tcW w:type="dxa" w:w="312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Wall zone 1</w:t>
            </w:r>
          </w:p>
        </w:tc>
        <w:tc>
          <w:tcPr>
            <w:tcW w:type="dxa" w:w="312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Wall zone 2</w:t>
            </w:r>
          </w:p>
        </w:tc>
        <w:tc>
          <w:tcPr>
            <w:tcW w:type="dxa" w:w="312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Wall zone 3</w:t>
            </w:r>
          </w:p>
        </w:tc>
      </w:tr>
      <w:tr>
        <w:trPr>
          <w:cantSplit/>
        </w:trPr>
        <w:tc>
          <w:tcPr>
            <w:tcW w:type="dxa" w:w="3120"/>
          </w:tcPr>
          <w:p>
            <w:pPr>
              <w:spacing w:after="0"/>
            </w:pPr>
            <w:r>
              <w:rPr>
                <w:rFonts w:ascii="Calibri" w:hAnsi="Calibri" w:eastAsia="Calibri"/>
                <w:color w:val="1D2939"/>
                <w:sz w:val="18"/>
              </w:rPr>
              <w:t>Hopes / Fears / Assumptions</w:t>
              <w:br/>
              <w:t>Team beliefs and bias</w:t>
            </w:r>
          </w:p>
        </w:tc>
        <w:tc>
          <w:tcPr>
            <w:tcW w:type="dxa" w:w="3120"/>
          </w:tcPr>
          <w:p>
            <w:pPr>
              <w:spacing w:after="0"/>
            </w:pPr>
            <w:r>
              <w:rPr>
                <w:rFonts w:ascii="Calibri" w:hAnsi="Calibri" w:eastAsia="Calibri"/>
                <w:color w:val="1D2939"/>
                <w:sz w:val="18"/>
              </w:rPr>
              <w:t>Evidence Wall</w:t>
              <w:br/>
              <w:t>Quotes, actions, contradictions, questions</w:t>
            </w:r>
          </w:p>
        </w:tc>
        <w:tc>
          <w:tcPr>
            <w:tcW w:type="dxa" w:w="3120"/>
          </w:tcPr>
          <w:p>
            <w:pPr>
              <w:spacing w:after="0"/>
            </w:pPr>
            <w:r>
              <w:rPr>
                <w:rFonts w:ascii="Calibri" w:hAnsi="Calibri" w:eastAsia="Calibri"/>
                <w:color w:val="1D2939"/>
                <w:sz w:val="18"/>
              </w:rPr>
              <w:t>Empathy Map</w:t>
              <w:br/>
              <w:t>Evidence-backed shared insight</w:t>
            </w:r>
          </w:p>
        </w:tc>
      </w:tr>
    </w:tbl>
    <w:p>
      <w:pPr>
        <w:spacing w:after="0"/>
      </w:pPr>
    </w:p>
    <w:p>
      <w:pPr>
        <w:pStyle w:val="Heading2"/>
        <w:keepNext/>
        <w:keepLines/>
      </w:pPr>
      <w:r>
        <w:t>Five-minute room check</w:t>
      </w:r>
    </w:p>
    <w:p>
      <w:pPr>
        <w:spacing w:after="80"/>
        <w:ind w:left="360" w:hanging="360"/>
      </w:pPr>
      <w:r>
        <w:rPr>
          <w:rFonts w:ascii="Calibri" w:hAnsi="Calibri" w:eastAsia="Calibri"/>
          <w:b/>
          <w:color w:val="118A95"/>
        </w:rPr>
        <w:t xml:space="preserve">[ ] </w:t>
      </w:r>
      <w:r>
        <w:rPr>
          <w:rFonts w:ascii="Calibri" w:hAnsi="Calibri" w:eastAsia="Calibri"/>
        </w:rPr>
        <w:t>Markers write boldly; dried markers are removed.</w:t>
      </w:r>
    </w:p>
    <w:p>
      <w:pPr>
        <w:spacing w:after="80"/>
        <w:ind w:left="360" w:hanging="360"/>
      </w:pPr>
      <w:r>
        <w:rPr>
          <w:rFonts w:ascii="Calibri" w:hAnsi="Calibri" w:eastAsia="Calibri"/>
          <w:b/>
          <w:color w:val="118A95"/>
        </w:rPr>
        <w:t xml:space="preserve">[ ] </w:t>
      </w:r>
      <w:r>
        <w:rPr>
          <w:rFonts w:ascii="Calibri" w:hAnsi="Calibri" w:eastAsia="Calibri"/>
        </w:rPr>
        <w:t>Stickies adhere to the chosen surface.</w:t>
      </w:r>
    </w:p>
    <w:p>
      <w:pPr>
        <w:spacing w:after="80"/>
        <w:ind w:left="360" w:hanging="360"/>
      </w:pPr>
      <w:r>
        <w:rPr>
          <w:rFonts w:ascii="Calibri" w:hAnsi="Calibri" w:eastAsia="Calibri"/>
          <w:b/>
          <w:color w:val="118A95"/>
        </w:rPr>
        <w:t xml:space="preserve">[ ] </w:t>
      </w:r>
      <w:r>
        <w:rPr>
          <w:rFonts w:ascii="Calibri" w:hAnsi="Calibri" w:eastAsia="Calibri"/>
        </w:rPr>
        <w:t>No emergency exit, accessibility route, or classroom technology is blocked.</w:t>
      </w:r>
    </w:p>
    <w:p>
      <w:pPr>
        <w:spacing w:after="80"/>
        <w:ind w:left="360" w:hanging="360"/>
      </w:pPr>
      <w:r>
        <w:rPr>
          <w:rFonts w:ascii="Calibri" w:hAnsi="Calibri" w:eastAsia="Calibri"/>
          <w:b/>
          <w:color w:val="118A95"/>
        </w:rPr>
        <w:t xml:space="preserve">[ ] </w:t>
      </w:r>
      <w:r>
        <w:rPr>
          <w:rFonts w:ascii="Calibri" w:hAnsi="Calibri" w:eastAsia="Calibri"/>
        </w:rPr>
        <w:t>Students who cannot stand or reach the wall have a seated wall-organizer or digital-placement option.</w:t>
      </w:r>
    </w:p>
    <w:p>
      <w:pPr>
        <w:spacing w:after="80"/>
        <w:ind w:left="360" w:hanging="360"/>
      </w:pPr>
      <w:r>
        <w:rPr>
          <w:rFonts w:ascii="Calibri" w:hAnsi="Calibri" w:eastAsia="Calibri"/>
          <w:b/>
          <w:color w:val="118A95"/>
        </w:rPr>
        <w:t xml:space="preserve">[ ] </w:t>
      </w:r>
      <w:r>
        <w:rPr>
          <w:rFonts w:ascii="Calibri" w:hAnsi="Calibri" w:eastAsia="Calibri"/>
        </w:rPr>
        <w:t>The timer is visible and audible.</w:t>
      </w:r>
    </w:p>
    <w:p>
      <w:pPr>
        <w:spacing w:after="80"/>
        <w:ind w:left="360" w:hanging="360"/>
      </w:pPr>
      <w:r>
        <w:rPr>
          <w:rFonts w:ascii="Calibri" w:hAnsi="Calibri" w:eastAsia="Calibri"/>
          <w:b/>
          <w:color w:val="118A95"/>
        </w:rPr>
        <w:t xml:space="preserve">[ ] </w:t>
      </w:r>
      <w:r>
        <w:rPr>
          <w:rFonts w:ascii="Calibri" w:hAnsi="Calibri" w:eastAsia="Calibri"/>
        </w:rPr>
        <w:t>The role cards and color key are already on each team table.</w:t>
      </w:r>
    </w:p>
    <w:p>
      <w:pPr>
        <w:pStyle w:val="Heading1"/>
        <w:pageBreakBefore/>
        <w:keepNext/>
        <w:keepLines/>
      </w:pPr>
      <w:r>
        <w:t>Launch the lab: the first 90 seconds</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SUGGESTED OPENING</w:t>
            </w:r>
          </w:p>
          <w:p>
            <w:pPr>
              <w:spacing w:after="0"/>
            </w:pPr>
            <w:r>
              <w:rPr>
                <w:rFonts w:ascii="Calibri" w:hAnsi="Calibri" w:eastAsia="Calibri"/>
                <w:color w:val="1D2939"/>
                <w:sz w:val="21"/>
              </w:rPr>
              <w:t>“For the next 80 minutes, your job is not to sound smart or invent the best solution. Your job is to make your uncertainty visible, listen for what people actually do, and preserve the evidence that will let us design responsibly later.”</w:t>
            </w:r>
          </w:p>
        </w:tc>
      </w:tr>
    </w:tbl>
    <w:p>
      <w:pPr>
        <w:spacing w:after="0"/>
      </w:pPr>
    </w:p>
    <w:p>
      <w:pPr>
        <w:numPr>
          <w:ilvl w:val="0"/>
          <w:numId w:val="10"/>
        </w:numPr>
        <w:keepNext/>
        <w:keepLines/>
      </w:pPr>
      <w:r>
        <w:rPr>
          <w:rFonts w:ascii="Calibri" w:hAnsi="Calibri" w:eastAsia="Calibri"/>
        </w:rPr>
        <w:t>Point to the three wall zones so students see the journey before they begin.</w:t>
      </w:r>
    </w:p>
    <w:p>
      <w:pPr>
        <w:numPr>
          <w:ilvl w:val="0"/>
          <w:numId w:val="10"/>
        </w:numPr>
        <w:keepNext/>
        <w:keepLines/>
      </w:pPr>
      <w:r>
        <w:rPr>
          <w:rFonts w:ascii="Calibri" w:hAnsi="Calibri" w:eastAsia="Calibri"/>
        </w:rPr>
        <w:t>Tell students that movement, silence, and visible unknowns are deliberate—not classroom gimmicks.</w:t>
      </w:r>
    </w:p>
    <w:p>
      <w:pPr>
        <w:numPr>
          <w:ilvl w:val="0"/>
          <w:numId w:val="10"/>
        </w:numPr>
        <w:keepNext/>
        <w:keepLines/>
      </w:pPr>
      <w:r>
        <w:rPr>
          <w:rFonts w:ascii="Calibri" w:hAnsi="Calibri" w:eastAsia="Calibri"/>
        </w:rPr>
        <w:t>Announce that laptops stay closed through the empathy map.</w:t>
      </w:r>
    </w:p>
    <w:p>
      <w:pPr>
        <w:numPr>
          <w:ilvl w:val="0"/>
          <w:numId w:val="10"/>
        </w:numPr>
        <w:keepNext/>
        <w:keepLines/>
      </w:pPr>
      <w:r>
        <w:rPr>
          <w:rFonts w:ascii="Calibri" w:hAnsi="Calibri" w:eastAsia="Calibri"/>
        </w:rPr>
        <w:t>Explain that role-card interviews create simulation evidence. They are practice for real stakeholder discovery, not a substitute for it.</w:t>
      </w:r>
    </w:p>
    <w:p>
      <w:pPr>
        <w:numPr>
          <w:ilvl w:val="0"/>
          <w:numId w:val="10"/>
        </w:numPr>
        <w:keepLines/>
      </w:pPr>
      <w:r>
        <w:rPr>
          <w:rFonts w:ascii="Calibri" w:hAnsi="Calibri" w:eastAsia="Calibri"/>
        </w:rPr>
        <w:t>Remind students that they may pass on any prompt and never need to disclose a real personal experience.</w:t>
      </w:r>
    </w:p>
    <w:p>
      <w:pPr>
        <w:pStyle w:val="Heading1"/>
        <w:keepNext/>
        <w:keepLines/>
      </w:pPr>
      <w:r>
        <w:t>Minute-by-minute facilitation map</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200"/>
        <w:gridCol w:w="2700"/>
        <w:gridCol w:w="5460"/>
      </w:tblGrid>
      <w:tr>
        <w:trPr>
          <w:cantSplit/>
          <w:tblHeader w:val="true"/>
        </w:trPr>
        <w:tc>
          <w:tcPr>
            <w:tcW w:type="dxa" w:w="12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Clock</w:t>
            </w:r>
          </w:p>
        </w:tc>
        <w:tc>
          <w:tcPr>
            <w:tcW w:type="dxa" w:w="27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Activity</w:t>
            </w:r>
          </w:p>
        </w:tc>
        <w:tc>
          <w:tcPr>
            <w:tcW w:type="dxa" w:w="546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Your intervention</w:t>
            </w:r>
          </w:p>
        </w:tc>
      </w:tr>
      <w:tr>
        <w:trPr>
          <w:cantSplit/>
        </w:trPr>
        <w:tc>
          <w:tcPr>
            <w:tcW w:type="dxa" w:w="1200"/>
          </w:tcPr>
          <w:p>
            <w:pPr>
              <w:spacing w:after="0"/>
            </w:pPr>
            <w:r>
              <w:rPr>
                <w:rFonts w:ascii="Calibri" w:hAnsi="Calibri" w:eastAsia="Calibri"/>
                <w:color w:val="1D2939"/>
                <w:sz w:val="18"/>
              </w:rPr>
              <w:t>0–5</w:t>
            </w:r>
          </w:p>
        </w:tc>
        <w:tc>
          <w:tcPr>
            <w:tcW w:type="dxa" w:w="2700"/>
          </w:tcPr>
          <w:p>
            <w:pPr>
              <w:spacing w:after="0"/>
            </w:pPr>
            <w:r>
              <w:rPr>
                <w:rFonts w:ascii="Calibri" w:hAnsi="Calibri" w:eastAsia="Calibri"/>
                <w:color w:val="1D2939"/>
                <w:sz w:val="18"/>
              </w:rPr>
              <w:t>Challenge + roles</w:t>
            </w:r>
          </w:p>
        </w:tc>
        <w:tc>
          <w:tcPr>
            <w:tcW w:type="dxa" w:w="5460"/>
          </w:tcPr>
          <w:p>
            <w:pPr>
              <w:spacing w:after="0"/>
            </w:pPr>
            <w:r>
              <w:rPr>
                <w:rFonts w:ascii="Calibri" w:hAnsi="Calibri" w:eastAsia="Calibri"/>
                <w:color w:val="1D2939"/>
                <w:sz w:val="18"/>
              </w:rPr>
              <w:t>Protect the no-solution boundary and get every role named.</w:t>
            </w:r>
          </w:p>
        </w:tc>
      </w:tr>
      <w:tr>
        <w:trPr>
          <w:cantSplit/>
        </w:trPr>
        <w:tc>
          <w:tcPr>
            <w:tcW w:type="dxa" w:w="1200"/>
            <w:shd w:fill="FAFBFC"/>
          </w:tcPr>
          <w:p>
            <w:pPr>
              <w:spacing w:after="0"/>
            </w:pPr>
            <w:r>
              <w:rPr>
                <w:rFonts w:ascii="Calibri" w:hAnsi="Calibri" w:eastAsia="Calibri"/>
                <w:color w:val="1D2939"/>
                <w:sz w:val="18"/>
              </w:rPr>
              <w:t>5–20</w:t>
            </w:r>
          </w:p>
        </w:tc>
        <w:tc>
          <w:tcPr>
            <w:tcW w:type="dxa" w:w="2700"/>
            <w:shd w:fill="FAFBFC"/>
          </w:tcPr>
          <w:p>
            <w:pPr>
              <w:spacing w:after="0"/>
            </w:pPr>
            <w:r>
              <w:rPr>
                <w:rFonts w:ascii="Calibri" w:hAnsi="Calibri" w:eastAsia="Calibri"/>
                <w:color w:val="1D2939"/>
                <w:sz w:val="18"/>
              </w:rPr>
              <w:t>Hopes, Fears, Assumptions</w:t>
            </w:r>
          </w:p>
        </w:tc>
        <w:tc>
          <w:tcPr>
            <w:tcW w:type="dxa" w:w="5460"/>
            <w:shd w:fill="FAFBFC"/>
          </w:tcPr>
          <w:p>
            <w:pPr>
              <w:spacing w:after="0"/>
            </w:pPr>
            <w:r>
              <w:rPr>
                <w:rFonts w:ascii="Calibri" w:hAnsi="Calibri" w:eastAsia="Calibri"/>
                <w:color w:val="1D2939"/>
                <w:sz w:val="18"/>
              </w:rPr>
              <w:t>Keep writing and first clustering silent; separate team belief from evidence.</w:t>
            </w:r>
          </w:p>
        </w:tc>
      </w:tr>
      <w:tr>
        <w:trPr>
          <w:cantSplit/>
        </w:trPr>
        <w:tc>
          <w:tcPr>
            <w:tcW w:type="dxa" w:w="1200"/>
          </w:tcPr>
          <w:p>
            <w:pPr>
              <w:spacing w:after="0"/>
            </w:pPr>
            <w:r>
              <w:rPr>
                <w:rFonts w:ascii="Calibri" w:hAnsi="Calibri" w:eastAsia="Calibri"/>
                <w:color w:val="1D2939"/>
                <w:sz w:val="18"/>
              </w:rPr>
              <w:t>20–35</w:t>
            </w:r>
          </w:p>
        </w:tc>
        <w:tc>
          <w:tcPr>
            <w:tcW w:type="dxa" w:w="2700"/>
          </w:tcPr>
          <w:p>
            <w:pPr>
              <w:spacing w:after="0"/>
            </w:pPr>
            <w:r>
              <w:rPr>
                <w:rFonts w:ascii="Calibri" w:hAnsi="Calibri" w:eastAsia="Calibri"/>
                <w:color w:val="1D2939"/>
                <w:sz w:val="18"/>
              </w:rPr>
              <w:t>Rapid discovery</w:t>
            </w:r>
          </w:p>
        </w:tc>
        <w:tc>
          <w:tcPr>
            <w:tcW w:type="dxa" w:w="5460"/>
          </w:tcPr>
          <w:p>
            <w:pPr>
              <w:spacing w:after="0"/>
            </w:pPr>
            <w:r>
              <w:rPr>
                <w:rFonts w:ascii="Calibri" w:hAnsi="Calibri" w:eastAsia="Calibri"/>
                <w:color w:val="1D2939"/>
                <w:sz w:val="18"/>
              </w:rPr>
              <w:t>Listen for leading questions and feature pitching; enforce source IDs.</w:t>
            </w:r>
          </w:p>
        </w:tc>
      </w:tr>
      <w:tr>
        <w:trPr>
          <w:cantSplit/>
        </w:trPr>
        <w:tc>
          <w:tcPr>
            <w:tcW w:type="dxa" w:w="1200"/>
            <w:shd w:fill="FAFBFC"/>
          </w:tcPr>
          <w:p>
            <w:pPr>
              <w:spacing w:after="0"/>
            </w:pPr>
            <w:r>
              <w:rPr>
                <w:rFonts w:ascii="Calibri" w:hAnsi="Calibri" w:eastAsia="Calibri"/>
                <w:color w:val="1D2939"/>
                <w:sz w:val="18"/>
              </w:rPr>
              <w:t>35–50</w:t>
            </w:r>
          </w:p>
        </w:tc>
        <w:tc>
          <w:tcPr>
            <w:tcW w:type="dxa" w:w="2700"/>
            <w:shd w:fill="FAFBFC"/>
          </w:tcPr>
          <w:p>
            <w:pPr>
              <w:spacing w:after="0"/>
            </w:pPr>
            <w:r>
              <w:rPr>
                <w:rFonts w:ascii="Calibri" w:hAnsi="Calibri" w:eastAsia="Calibri"/>
                <w:color w:val="1D2939"/>
                <w:sz w:val="18"/>
              </w:rPr>
              <w:t>Evidence wall</w:t>
            </w:r>
          </w:p>
        </w:tc>
        <w:tc>
          <w:tcPr>
            <w:tcW w:type="dxa" w:w="5460"/>
            <w:shd w:fill="FAFBFC"/>
          </w:tcPr>
          <w:p>
            <w:pPr>
              <w:spacing w:after="0"/>
            </w:pPr>
            <w:r>
              <w:rPr>
                <w:rFonts w:ascii="Calibri" w:hAnsi="Calibri" w:eastAsia="Calibri"/>
                <w:color w:val="1D2939"/>
                <w:sz w:val="18"/>
              </w:rPr>
              <w:t>Keep outliers visible and make cluster labels sentence-like.</w:t>
            </w:r>
          </w:p>
        </w:tc>
      </w:tr>
      <w:tr>
        <w:trPr>
          <w:cantSplit/>
        </w:trPr>
        <w:tc>
          <w:tcPr>
            <w:tcW w:type="dxa" w:w="1200"/>
          </w:tcPr>
          <w:p>
            <w:pPr>
              <w:spacing w:after="0"/>
            </w:pPr>
            <w:r>
              <w:rPr>
                <w:rFonts w:ascii="Calibri" w:hAnsi="Calibri" w:eastAsia="Calibri"/>
                <w:color w:val="1D2939"/>
                <w:sz w:val="18"/>
              </w:rPr>
              <w:t>50–65</w:t>
            </w:r>
          </w:p>
        </w:tc>
        <w:tc>
          <w:tcPr>
            <w:tcW w:type="dxa" w:w="2700"/>
          </w:tcPr>
          <w:p>
            <w:pPr>
              <w:spacing w:after="0"/>
            </w:pPr>
            <w:r>
              <w:rPr>
                <w:rFonts w:ascii="Calibri" w:hAnsi="Calibri" w:eastAsia="Calibri"/>
                <w:color w:val="1D2939"/>
                <w:sz w:val="18"/>
              </w:rPr>
              <w:t>Empathy map</w:t>
            </w:r>
          </w:p>
        </w:tc>
        <w:tc>
          <w:tcPr>
            <w:tcW w:type="dxa" w:w="5460"/>
          </w:tcPr>
          <w:p>
            <w:pPr>
              <w:spacing w:after="0"/>
            </w:pPr>
            <w:r>
              <w:rPr>
                <w:rFonts w:ascii="Calibri" w:hAnsi="Calibri" w:eastAsia="Calibri"/>
                <w:color w:val="1D2939"/>
                <w:sz w:val="18"/>
              </w:rPr>
              <w:t>Demand evidence for interpretations; mark unknowns yellow.</w:t>
            </w:r>
          </w:p>
        </w:tc>
      </w:tr>
      <w:tr>
        <w:trPr>
          <w:cantSplit/>
        </w:trPr>
        <w:tc>
          <w:tcPr>
            <w:tcW w:type="dxa" w:w="1200"/>
            <w:shd w:fill="FAFBFC"/>
          </w:tcPr>
          <w:p>
            <w:pPr>
              <w:spacing w:after="0"/>
            </w:pPr>
            <w:r>
              <w:rPr>
                <w:rFonts w:ascii="Calibri" w:hAnsi="Calibri" w:eastAsia="Calibri"/>
                <w:color w:val="1D2939"/>
                <w:sz w:val="18"/>
              </w:rPr>
              <w:t>65–75</w:t>
            </w:r>
          </w:p>
        </w:tc>
        <w:tc>
          <w:tcPr>
            <w:tcW w:type="dxa" w:w="2700"/>
            <w:shd w:fill="FAFBFC"/>
          </w:tcPr>
          <w:p>
            <w:pPr>
              <w:spacing w:after="0"/>
            </w:pPr>
            <w:r>
              <w:rPr>
                <w:rFonts w:ascii="Calibri" w:hAnsi="Calibri" w:eastAsia="Calibri"/>
                <w:color w:val="1D2939"/>
                <w:sz w:val="18"/>
              </w:rPr>
              <w:t>AI synthesis</w:t>
            </w:r>
          </w:p>
        </w:tc>
        <w:tc>
          <w:tcPr>
            <w:tcW w:type="dxa" w:w="5460"/>
            <w:shd w:fill="FAFBFC"/>
          </w:tcPr>
          <w:p>
            <w:pPr>
              <w:spacing w:after="0"/>
            </w:pPr>
            <w:r>
              <w:rPr>
                <w:rFonts w:ascii="Calibri" w:hAnsi="Calibri" w:eastAsia="Calibri"/>
                <w:color w:val="1D2939"/>
                <w:sz w:val="18"/>
              </w:rPr>
              <w:t>Open one laptop; anonymize; require visible human correction.</w:t>
            </w:r>
          </w:p>
        </w:tc>
      </w:tr>
      <w:tr>
        <w:trPr>
          <w:cantSplit/>
        </w:trPr>
        <w:tc>
          <w:tcPr>
            <w:tcW w:type="dxa" w:w="1200"/>
          </w:tcPr>
          <w:p>
            <w:pPr>
              <w:spacing w:after="0"/>
            </w:pPr>
            <w:r>
              <w:rPr>
                <w:rFonts w:ascii="Calibri" w:hAnsi="Calibri" w:eastAsia="Calibri"/>
                <w:color w:val="1D2939"/>
                <w:sz w:val="18"/>
              </w:rPr>
              <w:t>75–80</w:t>
            </w:r>
          </w:p>
        </w:tc>
        <w:tc>
          <w:tcPr>
            <w:tcW w:type="dxa" w:w="2700"/>
          </w:tcPr>
          <w:p>
            <w:pPr>
              <w:spacing w:after="0"/>
            </w:pPr>
            <w:r>
              <w:rPr>
                <w:rFonts w:ascii="Calibri" w:hAnsi="Calibri" w:eastAsia="Calibri"/>
                <w:color w:val="1D2939"/>
                <w:sz w:val="18"/>
              </w:rPr>
              <w:t>AI log + exit</w:t>
            </w:r>
          </w:p>
        </w:tc>
        <w:tc>
          <w:tcPr>
            <w:tcW w:type="dxa" w:w="5460"/>
          </w:tcPr>
          <w:p>
            <w:pPr>
              <w:spacing w:after="0"/>
            </w:pPr>
            <w:r>
              <w:rPr>
                <w:rFonts w:ascii="Calibri" w:hAnsi="Calibri" w:eastAsia="Calibri"/>
                <w:color w:val="1D2939"/>
                <w:sz w:val="18"/>
              </w:rPr>
              <w:t>Finish the trace; photograph all artifacts before movement begins.</w:t>
            </w:r>
          </w:p>
        </w:tc>
      </w:tr>
      <w:tr>
        <w:trPr>
          <w:cantSplit/>
        </w:trPr>
        <w:tc>
          <w:tcPr>
            <w:tcW w:type="dxa" w:w="1200"/>
            <w:shd w:fill="FAFBFC"/>
          </w:tcPr>
          <w:p>
            <w:pPr>
              <w:spacing w:after="0"/>
            </w:pPr>
            <w:r>
              <w:rPr>
                <w:rFonts w:ascii="Calibri" w:hAnsi="Calibri" w:eastAsia="Calibri"/>
                <w:color w:val="1D2939"/>
                <w:sz w:val="18"/>
              </w:rPr>
              <w:t>80–95</w:t>
            </w:r>
          </w:p>
        </w:tc>
        <w:tc>
          <w:tcPr>
            <w:tcW w:type="dxa" w:w="2700"/>
            <w:shd w:fill="FAFBFC"/>
          </w:tcPr>
          <w:p>
            <w:pPr>
              <w:spacing w:after="0"/>
            </w:pPr>
            <w:r>
              <w:rPr>
                <w:rFonts w:ascii="Calibri" w:hAnsi="Calibri" w:eastAsia="Calibri"/>
                <w:color w:val="1D2939"/>
                <w:sz w:val="18"/>
              </w:rPr>
              <w:t>Debrief + cleanup</w:t>
            </w:r>
          </w:p>
        </w:tc>
        <w:tc>
          <w:tcPr>
            <w:tcW w:type="dxa" w:w="5460"/>
            <w:shd w:fill="FAFBFC"/>
          </w:tcPr>
          <w:p>
            <w:pPr>
              <w:spacing w:after="0"/>
            </w:pPr>
            <w:r>
              <w:rPr>
                <w:rFonts w:ascii="Calibri" w:hAnsi="Calibri" w:eastAsia="Calibri"/>
                <w:color w:val="1D2939"/>
                <w:sz w:val="18"/>
              </w:rPr>
              <w:t>Gallery walk, two questions, Week 3 handoff, and reset the room.</w:t>
            </w:r>
          </w:p>
        </w:tc>
      </w:tr>
    </w:tbl>
    <w:p>
      <w:pPr>
        <w:spacing w:after="0"/>
      </w:pPr>
    </w:p>
    <w:p>
      <w:pPr>
        <w:pStyle w:val="Heading2"/>
        <w:keepNext/>
        <w:keepLines/>
      </w:pPr>
      <w:r>
        <w:t>Time calls that help</w:t>
      </w:r>
    </w:p>
    <w:p>
      <w:pPr>
        <w:numPr>
          <w:ilvl w:val="0"/>
          <w:numId w:val="10"/>
        </w:numPr>
        <w:keepNext/>
        <w:keepLines/>
      </w:pPr>
      <w:r>
        <w:rPr>
          <w:rFonts w:ascii="Calibri" w:hAnsi="Calibri" w:eastAsia="Calibri"/>
        </w:rPr>
        <w:t>“Two minutes left: finish the note you are holding; do not start a new category.”</w:t>
      </w:r>
    </w:p>
    <w:p>
      <w:pPr>
        <w:numPr>
          <w:ilvl w:val="0"/>
          <w:numId w:val="10"/>
        </w:numPr>
        <w:keepNext/>
        <w:keepLines/>
      </w:pPr>
      <w:r>
        <w:rPr>
          <w:rFonts w:ascii="Calibri" w:hAnsi="Calibri" w:eastAsia="Calibri"/>
        </w:rPr>
        <w:t>“Thirty seconds: choose the person who will photograph this wall.”</w:t>
      </w:r>
    </w:p>
    <w:p>
      <w:pPr>
        <w:numPr>
          <w:ilvl w:val="0"/>
          <w:numId w:val="10"/>
        </w:numPr>
        <w:keepLines/>
      </w:pPr>
      <w:r>
        <w:rPr>
          <w:rFonts w:ascii="Calibri" w:hAnsi="Calibri" w:eastAsia="Calibri"/>
        </w:rPr>
        <w:t>“Move now. An unfinished but traceable wall is better than a polished wall that breaks the evidence chain.”</w:t>
      </w:r>
    </w:p>
    <w:p>
      <w:pPr>
        <w:pStyle w:val="Heading1"/>
        <w:pageBreakBefore/>
        <w:keepNext/>
        <w:keepLines/>
      </w:pPr>
      <w:r>
        <w:t>Facilitating Part 2: Hopes, Fears, and Assumptions</w:t>
      </w:r>
    </w:p>
    <w:p>
      <w:pPr>
        <w:pStyle w:val="Heading2"/>
        <w:keepNext/>
        <w:keepLines/>
      </w:pPr>
      <w:r>
        <w:t>Protect silent individual writing</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“Write before you talk. We want five perspectives on the wall, not one idea negotiated by the loudest voice.”</w:t>
            </w:r>
          </w:p>
        </w:tc>
      </w:tr>
    </w:tbl>
    <w:p>
      <w:pPr>
        <w:spacing w:after="0"/>
      </w:pPr>
    </w:p>
    <w:p>
      <w:pPr>
        <w:numPr>
          <w:ilvl w:val="0"/>
          <w:numId w:val="10"/>
        </w:numPr>
        <w:keepNext/>
        <w:keepLines/>
      </w:pPr>
      <w:r>
        <w:rPr>
          <w:rFonts w:ascii="Calibri" w:hAnsi="Calibri" w:eastAsia="Calibri"/>
        </w:rPr>
        <w:t>Students discussing before writing.</w:t>
      </w:r>
    </w:p>
    <w:p>
      <w:pPr>
        <w:numPr>
          <w:ilvl w:val="0"/>
          <w:numId w:val="10"/>
        </w:numPr>
        <w:keepNext/>
        <w:keepLines/>
      </w:pPr>
      <w:r>
        <w:rPr>
          <w:rFonts w:ascii="Calibri" w:hAnsi="Calibri" w:eastAsia="Calibri"/>
        </w:rPr>
        <w:t>Several stickies written by one person while others watch.</w:t>
      </w:r>
    </w:p>
    <w:p>
      <w:pPr>
        <w:numPr>
          <w:ilvl w:val="0"/>
          <w:numId w:val="10"/>
        </w:numPr>
        <w:keepLines/>
      </w:pPr>
      <w:r>
        <w:rPr>
          <w:rFonts w:ascii="Calibri" w:hAnsi="Calibri" w:eastAsia="Calibri"/>
        </w:rPr>
        <w:t>Generic notes such as “AI is good” or “students are confused.”</w:t>
      </w:r>
    </w:p>
    <w:p>
      <w:r>
        <w:rPr>
          <w:rFonts w:ascii="Calibri" w:hAnsi="Calibri" w:eastAsia="Calibri"/>
          <w:b/>
          <w:color w:val="173A5E"/>
        </w:rPr>
        <w:t xml:space="preserve">Facilitator move: </w:t>
      </w:r>
      <w:r>
        <w:rPr>
          <w:rFonts w:ascii="Calibri" w:hAnsi="Calibri" w:eastAsia="Calibri"/>
        </w:rPr>
        <w:t>Ask each person to finish their own five notes. Invite specificity: what exactly do they hope to learn, fear will happen, or assume is true?</w:t>
      </w:r>
    </w:p>
    <w:p>
      <w:pPr>
        <w:pStyle w:val="Heading2"/>
        <w:keepNext/>
        <w:keepLines/>
      </w:pPr>
      <w:r>
        <w:t>Separate team belief from user evidence</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“This wall tells us about us. It does not yet tell us about the stakeholder.”</w:t>
            </w:r>
          </w:p>
        </w:tc>
      </w:tr>
    </w:tbl>
    <w:p>
      <w:pPr>
        <w:spacing w:after="0"/>
      </w:pPr>
    </w:p>
    <w:p>
      <w:pPr>
        <w:numPr>
          <w:ilvl w:val="0"/>
          <w:numId w:val="10"/>
        </w:numPr>
        <w:keepNext/>
        <w:keepLines/>
      </w:pPr>
      <w:r>
        <w:rPr>
          <w:rFonts w:ascii="Calibri" w:hAnsi="Calibri" w:eastAsia="Calibri"/>
        </w:rPr>
        <w:t>Students moving a hope directly into the empathy map.</w:t>
      </w:r>
    </w:p>
    <w:p>
      <w:pPr>
        <w:numPr>
          <w:ilvl w:val="0"/>
          <w:numId w:val="10"/>
        </w:numPr>
        <w:keepNext/>
        <w:keepLines/>
      </w:pPr>
      <w:r>
        <w:rPr>
          <w:rFonts w:ascii="Calibri" w:hAnsi="Calibri" w:eastAsia="Calibri"/>
        </w:rPr>
        <w:t>A feature idea presented as a need.</w:t>
      </w:r>
    </w:p>
    <w:p>
      <w:pPr>
        <w:numPr>
          <w:ilvl w:val="0"/>
          <w:numId w:val="10"/>
        </w:numPr>
        <w:keepLines/>
      </w:pPr>
      <w:r>
        <w:rPr>
          <w:rFonts w:ascii="Calibri" w:hAnsi="Calibri" w:eastAsia="Calibri"/>
        </w:rPr>
        <w:t>An assumption written as a fact.</w:t>
      </w:r>
    </w:p>
    <w:p>
      <w:r>
        <w:rPr>
          <w:rFonts w:ascii="Calibri" w:hAnsi="Calibri" w:eastAsia="Calibri"/>
          <w:b/>
          <w:color w:val="173A5E"/>
        </w:rPr>
        <w:t xml:space="preserve">Facilitator move: </w:t>
      </w:r>
      <w:r>
        <w:rPr>
          <w:rFonts w:ascii="Calibri" w:hAnsi="Calibri" w:eastAsia="Calibri"/>
        </w:rPr>
        <w:t>Draw a visible line between the first wall and the evidence wall. Move feature ideas to the Parking Lot and place a yellow `?` on untested beliefs.</w:t>
      </w:r>
    </w:p>
    <w:p>
      <w:pPr>
        <w:pStyle w:val="Heading2"/>
        <w:keepNext/>
        <w:keepLines/>
      </w:pPr>
      <w:r>
        <w:t>Cluster without erasing difference</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“Move related notes together. Leave an outlier visible if it gives us a different risk or perspective.”</w:t>
            </w:r>
          </w:p>
        </w:tc>
      </w:tr>
    </w:tbl>
    <w:p>
      <w:pPr>
        <w:spacing w:after="0"/>
      </w:pPr>
    </w:p>
    <w:p>
      <w:pPr>
        <w:numPr>
          <w:ilvl w:val="0"/>
          <w:numId w:val="10"/>
        </w:numPr>
        <w:keepNext/>
        <w:keepLines/>
      </w:pPr>
      <w:r>
        <w:rPr>
          <w:rFonts w:ascii="Calibri" w:hAnsi="Calibri" w:eastAsia="Calibri"/>
        </w:rPr>
        <w:t>Students stacking notes so only the top one is readable.</w:t>
      </w:r>
    </w:p>
    <w:p>
      <w:pPr>
        <w:numPr>
          <w:ilvl w:val="0"/>
          <w:numId w:val="10"/>
        </w:numPr>
        <w:keepNext/>
        <w:keepLines/>
      </w:pPr>
      <w:r>
        <w:rPr>
          <w:rFonts w:ascii="Calibri" w:hAnsi="Calibri" w:eastAsia="Calibri"/>
        </w:rPr>
        <w:t>A minority concern disappearing into a broad label.</w:t>
      </w:r>
    </w:p>
    <w:p>
      <w:pPr>
        <w:numPr>
          <w:ilvl w:val="0"/>
          <w:numId w:val="10"/>
        </w:numPr>
        <w:keepLines/>
      </w:pPr>
      <w:r>
        <w:rPr>
          <w:rFonts w:ascii="Calibri" w:hAnsi="Calibri" w:eastAsia="Calibri"/>
        </w:rPr>
        <w:t>The group voting for a preferred idea too early.</w:t>
      </w:r>
    </w:p>
    <w:p>
      <w:r>
        <w:rPr>
          <w:rFonts w:ascii="Calibri" w:hAnsi="Calibri" w:eastAsia="Calibri"/>
          <w:b/>
          <w:color w:val="173A5E"/>
        </w:rPr>
        <w:t xml:space="preserve">Facilitator move: </w:t>
      </w:r>
      <w:r>
        <w:rPr>
          <w:rFonts w:ascii="Calibri" w:hAnsi="Calibri" w:eastAsia="Calibri"/>
        </w:rPr>
        <w:t>Fan stacked notes out. Ask, “What would we lose if this outlier were true?” Do not prioritize yet.</w:t>
      </w:r>
    </w:p>
    <w:p>
      <w:pPr>
        <w:pStyle w:val="Heading1"/>
        <w:keepNext/>
        <w:keepLines/>
      </w:pPr>
      <w:r>
        <w:t>Facilitating Part 3: Rapid stakeholder discovery</w:t>
      </w:r>
    </w:p>
    <w:tbl>
      <w:tblPr>
        <w:tblW w:type="dxa" w:w="9360"/>
        <w:tblLayout w:type="fixed"/>
        <w:tblLook w:firstColumn="1" w:firstRow="1" w:lastColumn="0" w:lastRow="0" w:noHBand="0" w:noVBand="1" w:val="04A0"/>
        <w:tblInd w:w="120" w:type="dxa"/>
        <w:tblBorders>
          <w:top w:val="single" w:sz="10" w:space="0" w:color="B26A00"/>
          <w:left w:val="single" w:sz="10" w:space="0" w:color="B26A00"/>
          <w:bottom w:val="single" w:sz="10" w:space="0" w:color="B26A00"/>
          <w:right w:val="single" w:sz="10" w:space="0" w:color="B26A00"/>
        </w:tblBorders>
      </w:tblPr>
      <w:tblGrid>
        <w:gridCol w:w="9360"/>
      </w:tblGrid>
      <w:tr>
        <w:trPr>
          <w:cantSplit/>
        </w:trPr>
        <w:tc>
          <w:tcPr>
            <w:tcW w:type="dxa" w:w="9360"/>
            <w:tcMar>
              <w:top w:w="80" w:type="dxa"/>
              <w:start w:w="120" w:type="dxa"/>
              <w:bottom w:w="80" w:type="dxa"/>
              <w:end w:w="120" w:type="dxa"/>
            </w:tcMar>
            <w:vAlign w:val="center"/>
            <w:shd w:fill="FFF5DF"/>
          </w:tcPr>
          <w:p>
            <w:pPr>
              <w:spacing w:after="40"/>
            </w:pPr>
            <w:r>
              <w:rPr>
                <w:rFonts w:ascii="Calibri" w:hAnsi="Calibri" w:eastAsia="Calibri"/>
                <w:b/>
                <w:color w:val="B26A00"/>
                <w:sz w:val="18"/>
              </w:rPr>
              <w:t>RESEARCH-ETHICS BOUNDARY</w:t>
            </w:r>
          </w:p>
          <w:p>
            <w:pPr>
              <w:spacing w:after="0"/>
            </w:pPr>
            <w:r>
              <w:rPr>
                <w:rFonts w:ascii="Calibri" w:hAnsi="Calibri" w:eastAsia="Calibri"/>
                <w:color w:val="1D2939"/>
                <w:sz w:val="21"/>
              </w:rPr>
              <w:t>Role-play is used so no student must reveal a real advising, financial, immigration, disability, academic, or employment experience. No audio or video recording is needed. Students may pass or change roles.</w:t>
            </w:r>
          </w:p>
        </w:tc>
      </w:tr>
    </w:tbl>
    <w:p>
      <w:pPr>
        <w:spacing w:after="0"/>
      </w:pPr>
    </w:p>
    <w:p>
      <w:pPr>
        <w:pStyle w:val="Heading2"/>
        <w:keepNext/>
        <w:keepLines/>
      </w:pPr>
      <w:r>
        <w:t>Replace solution questions with experience questions</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“Ask what happened. Do not ask whether your preferred technology would help.”</w:t>
            </w:r>
          </w:p>
        </w:tc>
      </w:tr>
    </w:tbl>
    <w:p>
      <w:pPr>
        <w:spacing w:after="0"/>
      </w:pPr>
    </w:p>
    <w:p>
      <w:pPr>
        <w:numPr>
          <w:ilvl w:val="0"/>
          <w:numId w:val="10"/>
        </w:numPr>
        <w:keepNext/>
        <w:keepLines/>
      </w:pPr>
      <w:r>
        <w:rPr>
          <w:rFonts w:ascii="Calibri" w:hAnsi="Calibri" w:eastAsia="Calibri"/>
        </w:rPr>
        <w:t>“Would you use a chatbot?”</w:t>
      </w:r>
    </w:p>
    <w:p>
      <w:pPr>
        <w:numPr>
          <w:ilvl w:val="0"/>
          <w:numId w:val="10"/>
        </w:numPr>
        <w:keepNext/>
        <w:keepLines/>
      </w:pPr>
      <w:r>
        <w:rPr>
          <w:rFonts w:ascii="Calibri" w:hAnsi="Calibri" w:eastAsia="Calibri"/>
        </w:rPr>
        <w:t>“Wouldn’t one search box be easier?”</w:t>
      </w:r>
    </w:p>
    <w:p>
      <w:pPr>
        <w:numPr>
          <w:ilvl w:val="0"/>
          <w:numId w:val="10"/>
        </w:numPr>
        <w:keepLines/>
      </w:pPr>
      <w:r>
        <w:rPr>
          <w:rFonts w:ascii="Calibri" w:hAnsi="Calibri" w:eastAsia="Calibri"/>
        </w:rPr>
        <w:t>“Do you like AI?”</w:t>
      </w:r>
    </w:p>
    <w:p>
      <w:r>
        <w:rPr>
          <w:rFonts w:ascii="Calibri" w:hAnsi="Calibri" w:eastAsia="Calibri"/>
          <w:b/>
          <w:color w:val="173A5E"/>
        </w:rPr>
        <w:t xml:space="preserve">Facilitator move: </w:t>
      </w:r>
      <w:r>
        <w:rPr>
          <w:rFonts w:ascii="Calibri" w:hAnsi="Calibri" w:eastAsia="Calibri"/>
        </w:rPr>
        <w:t>Prompt the interviewer to restart with: “Tell me about the last time this happened. What did you try first?”</w:t>
      </w:r>
    </w:p>
    <w:p>
      <w:pPr>
        <w:pStyle w:val="Heading2"/>
        <w:keepNext/>
        <w:keepLines/>
      </w:pPr>
      <w:r>
        <w:t>Make evidence traceable</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“A useful note tells us what happened and where the note came from.”</w:t>
            </w:r>
          </w:p>
        </w:tc>
      </w:tr>
    </w:tbl>
    <w:p>
      <w:pPr>
        <w:spacing w:after="0"/>
      </w:pPr>
    </w:p>
    <w:p>
      <w:pPr>
        <w:numPr>
          <w:ilvl w:val="0"/>
          <w:numId w:val="10"/>
        </w:numPr>
        <w:keepNext/>
        <w:keepLines/>
      </w:pPr>
      <w:r>
        <w:rPr>
          <w:rFonts w:ascii="Calibri" w:hAnsi="Calibri" w:eastAsia="Calibri"/>
        </w:rPr>
        <w:t>Long transcript paragraphs.</w:t>
      </w:r>
    </w:p>
    <w:p>
      <w:pPr>
        <w:numPr>
          <w:ilvl w:val="0"/>
          <w:numId w:val="10"/>
        </w:numPr>
        <w:keepNext/>
        <w:keepLines/>
      </w:pPr>
      <w:r>
        <w:rPr>
          <w:rFonts w:ascii="Calibri" w:hAnsi="Calibri" w:eastAsia="Calibri"/>
        </w:rPr>
        <w:t>Notes without a card or round ID.</w:t>
      </w:r>
    </w:p>
    <w:p>
      <w:pPr>
        <w:numPr>
          <w:ilvl w:val="0"/>
          <w:numId w:val="10"/>
        </w:numPr>
        <w:keepLines/>
      </w:pPr>
      <w:r>
        <w:rPr>
          <w:rFonts w:ascii="Calibri" w:hAnsi="Calibri" w:eastAsia="Calibri"/>
        </w:rPr>
        <w:t>Interpretations mixed into quotation marks.</w:t>
      </w:r>
    </w:p>
    <w:p>
      <w:r>
        <w:rPr>
          <w:rFonts w:ascii="Calibri" w:hAnsi="Calibri" w:eastAsia="Calibri"/>
          <w:b/>
          <w:color w:val="173A5E"/>
        </w:rPr>
        <w:t xml:space="preserve">Facilitator move: </w:t>
      </w:r>
      <w:r>
        <w:rPr>
          <w:rFonts w:ascii="Calibri" w:hAnsi="Calibri" w:eastAsia="Calibri"/>
        </w:rPr>
        <w:t>Have the recorder split long notes into one quote or action per line and add a compact ID such as `P1-Q2` or `M1-A1`.</w:t>
      </w:r>
    </w:p>
    <w:p>
      <w:pPr>
        <w:pStyle w:val="Heading1"/>
        <w:pageBreakBefore/>
        <w:keepNext/>
        <w:keepLines/>
      </w:pPr>
      <w:r>
        <w:t>Facilitating Part 4: Evidence wall and affinity clustering</w:t>
      </w:r>
    </w:p>
    <w:p>
      <w:pPr>
        <w:pStyle w:val="Heading2"/>
        <w:keepNext/>
        <w:keepLines/>
      </w:pPr>
      <w:r>
        <w:t>Keep the first clustering round silent</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“For five minutes, the wall leads the conversation. Move notes; do not sell your category.”</w:t>
            </w:r>
          </w:p>
        </w:tc>
      </w:tr>
    </w:tbl>
    <w:p>
      <w:pPr>
        <w:spacing w:after="0"/>
      </w:pPr>
    </w:p>
    <w:p>
      <w:pPr>
        <w:numPr>
          <w:ilvl w:val="0"/>
          <w:numId w:val="10"/>
        </w:numPr>
        <w:keepNext/>
        <w:keepLines/>
      </w:pPr>
      <w:r>
        <w:rPr>
          <w:rFonts w:ascii="Calibri" w:hAnsi="Calibri" w:eastAsia="Calibri"/>
        </w:rPr>
        <w:t>One student announcing the cluster names immediately.</w:t>
      </w:r>
    </w:p>
    <w:p>
      <w:pPr>
        <w:numPr>
          <w:ilvl w:val="0"/>
          <w:numId w:val="10"/>
        </w:numPr>
        <w:keepNext/>
        <w:keepLines/>
      </w:pPr>
      <w:r>
        <w:rPr>
          <w:rFonts w:ascii="Calibri" w:hAnsi="Calibri" w:eastAsia="Calibri"/>
        </w:rPr>
        <w:t>Students treating similar wording as identical experience.</w:t>
      </w:r>
    </w:p>
    <w:p>
      <w:pPr>
        <w:numPr>
          <w:ilvl w:val="0"/>
          <w:numId w:val="10"/>
        </w:numPr>
        <w:keepLines/>
      </w:pPr>
      <w:r>
        <w:rPr>
          <w:rFonts w:ascii="Calibri" w:hAnsi="Calibri" w:eastAsia="Calibri"/>
        </w:rPr>
        <w:t>Contradictory evidence being discarded as an error.</w:t>
      </w:r>
    </w:p>
    <w:p>
      <w:r>
        <w:rPr>
          <w:rFonts w:ascii="Calibri" w:hAnsi="Calibri" w:eastAsia="Calibri"/>
          <w:b/>
          <w:color w:val="173A5E"/>
        </w:rPr>
        <w:t xml:space="preserve">Facilitator move: </w:t>
      </w:r>
      <w:r>
        <w:rPr>
          <w:rFonts w:ascii="Calibri" w:hAnsi="Calibri" w:eastAsia="Calibri"/>
        </w:rPr>
        <w:t>Reset the timer if the group begins debating. Ask them to use proximity first and language second.</w:t>
      </w:r>
    </w:p>
    <w:p>
      <w:pPr>
        <w:pStyle w:val="Heading2"/>
        <w:keepNext/>
        <w:keepLines/>
      </w:pPr>
      <w:r>
        <w:t>Turn noun labels into human experience</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“Can you rewrite that label as something a person might experience or say?”</w:t>
            </w:r>
          </w:p>
        </w:tc>
      </w:tr>
    </w:tbl>
    <w:p>
      <w:pPr>
        <w:spacing w:after="0"/>
      </w:pPr>
    </w:p>
    <w:p>
      <w:pPr>
        <w:numPr>
          <w:ilvl w:val="0"/>
          <w:numId w:val="10"/>
        </w:numPr>
        <w:keepNext/>
        <w:keepLines/>
      </w:pPr>
      <w:r>
        <w:rPr>
          <w:rFonts w:ascii="Calibri" w:hAnsi="Calibri" w:eastAsia="Calibri"/>
        </w:rPr>
        <w:t>Navigation</w:t>
      </w:r>
    </w:p>
    <w:p>
      <w:pPr>
        <w:numPr>
          <w:ilvl w:val="0"/>
          <w:numId w:val="10"/>
        </w:numPr>
        <w:keepNext/>
        <w:keepLines/>
      </w:pPr>
      <w:r>
        <w:rPr>
          <w:rFonts w:ascii="Calibri" w:hAnsi="Calibri" w:eastAsia="Calibri"/>
        </w:rPr>
        <w:t>Trust</w:t>
      </w:r>
    </w:p>
    <w:p>
      <w:pPr>
        <w:numPr>
          <w:ilvl w:val="0"/>
          <w:numId w:val="10"/>
        </w:numPr>
        <w:keepNext/>
        <w:keepLines/>
      </w:pPr>
      <w:r>
        <w:rPr>
          <w:rFonts w:ascii="Calibri" w:hAnsi="Calibri" w:eastAsia="Calibri"/>
        </w:rPr>
        <w:t>Communication</w:t>
      </w:r>
    </w:p>
    <w:p>
      <w:pPr>
        <w:numPr>
          <w:ilvl w:val="0"/>
          <w:numId w:val="10"/>
        </w:numPr>
        <w:keepLines/>
      </w:pPr>
      <w:r>
        <w:rPr>
          <w:rFonts w:ascii="Calibri" w:hAnsi="Calibri" w:eastAsia="Calibri"/>
        </w:rPr>
        <w:t>Efficiency</w:t>
      </w:r>
    </w:p>
    <w:p>
      <w:r>
        <w:rPr>
          <w:rFonts w:ascii="Calibri" w:hAnsi="Calibri" w:eastAsia="Calibri"/>
          <w:b/>
          <w:color w:val="173A5E"/>
        </w:rPr>
        <w:t xml:space="preserve">Facilitator move: </w:t>
      </w:r>
      <w:r>
        <w:rPr>
          <w:rFonts w:ascii="Calibri" w:hAnsi="Calibri" w:eastAsia="Calibri"/>
        </w:rPr>
        <w:t>Invite labels such as “I cannot tell which office owns my problem” or “I repeat my story after every handoff.”</w:t>
      </w:r>
    </w:p>
    <w:p>
      <w:pPr>
        <w:pStyle w:val="Heading2"/>
        <w:keepNext/>
        <w:keepLines/>
      </w:pPr>
      <w:r>
        <w:t>Preserve contradictions</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“A contradiction is not clutter. It may reveal different contexts, roles, or trust thresholds.”</w:t>
            </w:r>
          </w:p>
        </w:tc>
      </w:tr>
    </w:tbl>
    <w:p>
      <w:pPr>
        <w:spacing w:after="0"/>
      </w:pPr>
    </w:p>
    <w:p>
      <w:pPr>
        <w:numPr>
          <w:ilvl w:val="0"/>
          <w:numId w:val="10"/>
        </w:numPr>
        <w:keepNext/>
        <w:keepLines/>
      </w:pPr>
      <w:r>
        <w:rPr>
          <w:rFonts w:ascii="Calibri" w:hAnsi="Calibri" w:eastAsia="Calibri"/>
        </w:rPr>
        <w:t>A team averaging two incompatible accounts into a vague theme.</w:t>
      </w:r>
    </w:p>
    <w:p>
      <w:pPr>
        <w:numPr>
          <w:ilvl w:val="0"/>
          <w:numId w:val="10"/>
        </w:numPr>
        <w:keepNext/>
        <w:keepLines/>
      </w:pPr>
      <w:r>
        <w:rPr>
          <w:rFonts w:ascii="Calibri" w:hAnsi="Calibri" w:eastAsia="Calibri"/>
        </w:rPr>
        <w:t>An outlier removed because it has only one source.</w:t>
      </w:r>
    </w:p>
    <w:p>
      <w:pPr>
        <w:numPr>
          <w:ilvl w:val="0"/>
          <w:numId w:val="10"/>
        </w:numPr>
        <w:keepLines/>
      </w:pPr>
      <w:r>
        <w:rPr>
          <w:rFonts w:ascii="Calibri" w:hAnsi="Calibri" w:eastAsia="Calibri"/>
        </w:rPr>
        <w:t>A cluster heading stronger than its evidence.</w:t>
      </w:r>
    </w:p>
    <w:p>
      <w:r>
        <w:rPr>
          <w:rFonts w:ascii="Calibri" w:hAnsi="Calibri" w:eastAsia="Calibri"/>
          <w:b/>
          <w:color w:val="173A5E"/>
        </w:rPr>
        <w:t xml:space="preserve">Facilitator move: </w:t>
      </w:r>
      <w:r>
        <w:rPr>
          <w:rFonts w:ascii="Calibri" w:hAnsi="Calibri" w:eastAsia="Calibri"/>
        </w:rPr>
        <w:t>Double-outline contradictory notes and add a yellow research question about when or for whom each account is true.</w:t>
      </w:r>
    </w:p>
    <w:p>
      <w:pPr>
        <w:pStyle w:val="Heading1"/>
        <w:keepNext/>
        <w:keepLines/>
      </w:pPr>
      <w:r>
        <w:t>Facilitating Part 5: Evidence-backed empathy</w:t>
      </w:r>
    </w:p>
    <w:p>
      <w:pPr>
        <w:pStyle w:val="Heading2"/>
        <w:keepNext/>
        <w:keepLines/>
      </w:pPr>
      <w:r>
        <w:t>Begin with Says and Does</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“Place words and actions first. Interpretation comes second.”</w:t>
            </w:r>
          </w:p>
        </w:tc>
      </w:tr>
    </w:tbl>
    <w:p>
      <w:pPr>
        <w:spacing w:after="0"/>
      </w:pPr>
    </w:p>
    <w:p>
      <w:pPr>
        <w:numPr>
          <w:ilvl w:val="0"/>
          <w:numId w:val="10"/>
        </w:numPr>
        <w:keepNext/>
        <w:keepLines/>
      </w:pPr>
      <w:r>
        <w:rPr>
          <w:rFonts w:ascii="Calibri" w:hAnsi="Calibri" w:eastAsia="Calibri"/>
        </w:rPr>
        <w:t>A map filled with emotions but no quotes.</w:t>
      </w:r>
    </w:p>
    <w:p>
      <w:pPr>
        <w:numPr>
          <w:ilvl w:val="0"/>
          <w:numId w:val="10"/>
        </w:numPr>
        <w:keepNext/>
        <w:keepLines/>
      </w:pPr>
      <w:r>
        <w:rPr>
          <w:rFonts w:ascii="Calibri" w:hAnsi="Calibri" w:eastAsia="Calibri"/>
        </w:rPr>
        <w:t>An imagined worldview with no supporting action.</w:t>
      </w:r>
    </w:p>
    <w:p>
      <w:pPr>
        <w:numPr>
          <w:ilvl w:val="0"/>
          <w:numId w:val="10"/>
        </w:numPr>
        <w:keepLines/>
      </w:pPr>
      <w:r>
        <w:rPr>
          <w:rFonts w:ascii="Calibri" w:hAnsi="Calibri" w:eastAsia="Calibri"/>
        </w:rPr>
        <w:t>A pain point that is actually a proposed feature.</w:t>
      </w:r>
    </w:p>
    <w:p>
      <w:r>
        <w:rPr>
          <w:rFonts w:ascii="Calibri" w:hAnsi="Calibri" w:eastAsia="Calibri"/>
          <w:b/>
          <w:color w:val="173A5E"/>
        </w:rPr>
        <w:t xml:space="preserve">Facilitator move: </w:t>
      </w:r>
      <w:r>
        <w:rPr>
          <w:rFonts w:ascii="Calibri" w:hAnsi="Calibri" w:eastAsia="Calibri"/>
        </w:rPr>
        <w:t>Ask the team to temporarily remove Thinks and Feels items until they can point to the quote, action, or pressure that supports each one.</w:t>
      </w:r>
    </w:p>
    <w:p>
      <w:pPr>
        <w:pStyle w:val="Heading2"/>
        <w:keepNext/>
        <w:keepLines/>
      </w:pPr>
      <w:r>
        <w:t>Normalize visible unknowns</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“A yellow question is not a failure. It is an honest research backlog.”</w:t>
            </w:r>
          </w:p>
        </w:tc>
      </w:tr>
    </w:tbl>
    <w:p>
      <w:pPr>
        <w:spacing w:after="0"/>
      </w:pPr>
    </w:p>
    <w:p>
      <w:pPr>
        <w:numPr>
          <w:ilvl w:val="0"/>
          <w:numId w:val="10"/>
        </w:numPr>
        <w:keepNext/>
        <w:keepLines/>
      </w:pPr>
      <w:r>
        <w:rPr>
          <w:rFonts w:ascii="Calibri" w:hAnsi="Calibri" w:eastAsia="Calibri"/>
        </w:rPr>
        <w:t>Students apologizing for incomplete areas.</w:t>
      </w:r>
    </w:p>
    <w:p>
      <w:pPr>
        <w:numPr>
          <w:ilvl w:val="0"/>
          <w:numId w:val="10"/>
        </w:numPr>
        <w:keepNext/>
        <w:keepLines/>
      </w:pPr>
      <w:r>
        <w:rPr>
          <w:rFonts w:ascii="Calibri" w:hAnsi="Calibri" w:eastAsia="Calibri"/>
        </w:rPr>
        <w:t>Teams filling blank quadrants with guesses.</w:t>
      </w:r>
    </w:p>
    <w:p>
      <w:pPr>
        <w:numPr>
          <w:ilvl w:val="0"/>
          <w:numId w:val="10"/>
        </w:numPr>
        <w:keepLines/>
      </w:pPr>
      <w:r>
        <w:rPr>
          <w:rFonts w:ascii="Calibri" w:hAnsi="Calibri" w:eastAsia="Calibri"/>
        </w:rPr>
        <w:t>Assumptions written in the same color as evidence.</w:t>
      </w:r>
    </w:p>
    <w:p>
      <w:r>
        <w:rPr>
          <w:rFonts w:ascii="Calibri" w:hAnsi="Calibri" w:eastAsia="Calibri"/>
          <w:b/>
          <w:color w:val="173A5E"/>
        </w:rPr>
        <w:t xml:space="preserve">Facilitator move: </w:t>
      </w:r>
      <w:r>
        <w:rPr>
          <w:rFonts w:ascii="Calibri" w:hAnsi="Calibri" w:eastAsia="Calibri"/>
        </w:rPr>
        <w:t>Praise the most important unknown you see. Ask, “What interview or observation would let us replace this yellow note with evidence?”</w:t>
      </w:r>
    </w:p>
    <w:p>
      <w:pPr>
        <w:pStyle w:val="Heading2"/>
        <w:keepNext/>
        <w:keepLines/>
      </w:pPr>
      <w:r>
        <w:t>Keep gains free of features</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SAY</w:t>
            </w:r>
          </w:p>
          <w:p>
            <w:pPr>
              <w:spacing w:after="0"/>
            </w:pPr>
            <w:r>
              <w:rPr>
                <w:rFonts w:ascii="Calibri" w:hAnsi="Calibri" w:eastAsia="Calibri"/>
                <w:color w:val="1D2939"/>
                <w:sz w:val="21"/>
              </w:rPr>
              <w:t>“Describe what the person should be able to accomplish, not what we want to build.”</w:t>
            </w:r>
          </w:p>
        </w:tc>
      </w:tr>
    </w:tbl>
    <w:p>
      <w:pPr>
        <w:spacing w:after="0"/>
      </w:pPr>
    </w:p>
    <w:p>
      <w:pPr>
        <w:numPr>
          <w:ilvl w:val="0"/>
          <w:numId w:val="10"/>
        </w:numPr>
        <w:keepNext/>
        <w:keepLines/>
      </w:pPr>
      <w:r>
        <w:rPr>
          <w:rFonts w:ascii="Calibri" w:hAnsi="Calibri" w:eastAsia="Calibri"/>
        </w:rPr>
        <w:t>Needs a chatbot.</w:t>
      </w:r>
    </w:p>
    <w:p>
      <w:pPr>
        <w:numPr>
          <w:ilvl w:val="0"/>
          <w:numId w:val="10"/>
        </w:numPr>
        <w:keepNext/>
        <w:keepLines/>
      </w:pPr>
      <w:r>
        <w:rPr>
          <w:rFonts w:ascii="Calibri" w:hAnsi="Calibri" w:eastAsia="Calibri"/>
        </w:rPr>
        <w:t>Wants RAG.</w:t>
      </w:r>
    </w:p>
    <w:p>
      <w:pPr>
        <w:numPr>
          <w:ilvl w:val="0"/>
          <w:numId w:val="10"/>
        </w:numPr>
        <w:keepLines/>
      </w:pPr>
      <w:r>
        <w:rPr>
          <w:rFonts w:ascii="Calibri" w:hAnsi="Calibri" w:eastAsia="Calibri"/>
        </w:rPr>
        <w:t>Needs an automated workflow.</w:t>
      </w:r>
    </w:p>
    <w:p>
      <w:r>
        <w:rPr>
          <w:rFonts w:ascii="Calibri" w:hAnsi="Calibri" w:eastAsia="Calibri"/>
          <w:b/>
          <w:color w:val="173A5E"/>
        </w:rPr>
        <w:t xml:space="preserve">Facilitator move: </w:t>
      </w:r>
      <w:r>
        <w:rPr>
          <w:rFonts w:ascii="Calibri" w:hAnsi="Calibri" w:eastAsia="Calibri"/>
        </w:rPr>
        <w:t>Rewrite the gain as an outcome: “Can identify a trustworthy next step in under two minutes.”</w:t>
      </w:r>
    </w:p>
    <w:p>
      <w:pPr>
        <w:pStyle w:val="Heading1"/>
        <w:keepNext/>
        <w:keepLines/>
      </w:pPr>
      <w:r>
        <w:t>Facilitating Part 6: AI-assisted synthesis</w:t>
      </w:r>
    </w:p>
    <w:tbl>
      <w:tblPr>
        <w:tblW w:type="dxa" w:w="9360"/>
        <w:tblLayout w:type="fixed"/>
        <w:tblLook w:firstColumn="1" w:firstRow="1" w:lastColumn="0" w:lastRow="0" w:noHBand="0" w:noVBand="1" w:val="04A0"/>
        <w:tblInd w:w="120" w:type="dxa"/>
        <w:tblBorders>
          <w:top w:val="single" w:sz="10" w:space="0" w:color="177245"/>
          <w:left w:val="single" w:sz="10" w:space="0" w:color="177245"/>
          <w:bottom w:val="single" w:sz="10" w:space="0" w:color="177245"/>
          <w:right w:val="single" w:sz="10" w:space="0" w:color="177245"/>
        </w:tblBorders>
      </w:tblPr>
      <w:tblGrid>
        <w:gridCol w:w="9360"/>
      </w:tblGrid>
      <w:tr>
        <w:trPr>
          <w:cantSplit/>
        </w:trPr>
        <w:tc>
          <w:tcPr>
            <w:tcW w:type="dxa" w:w="9360"/>
            <w:tcMar>
              <w:top w:w="80" w:type="dxa"/>
              <w:start w:w="120" w:type="dxa"/>
              <w:bottom w:w="80" w:type="dxa"/>
              <w:end w:w="120" w:type="dxa"/>
            </w:tcMar>
            <w:vAlign w:val="center"/>
            <w:shd w:fill="EAF6EE"/>
          </w:tcPr>
          <w:p>
            <w:pPr>
              <w:spacing w:after="40"/>
            </w:pPr>
            <w:r>
              <w:rPr>
                <w:rFonts w:ascii="Calibri" w:hAnsi="Calibri" w:eastAsia="Calibri"/>
                <w:b/>
                <w:color w:val="177245"/>
                <w:sz w:val="18"/>
              </w:rPr>
              <w:t>TRANSITION LANGUAGE</w:t>
            </w:r>
          </w:p>
          <w:p>
            <w:pPr>
              <w:spacing w:after="0"/>
            </w:pPr>
            <w:r>
              <w:rPr>
                <w:rFonts w:ascii="Calibri" w:hAnsi="Calibri" w:eastAsia="Calibri"/>
                <w:color w:val="1D2939"/>
                <w:sz w:val="21"/>
              </w:rPr>
              <w:t>“You have earned the right to open the laptop because you now have evidence to give the AI and a wall against which to check its answer.”</w:t>
            </w:r>
          </w:p>
        </w:tc>
      </w:tr>
    </w:tbl>
    <w:p>
      <w:pPr>
        <w:spacing w:after="0"/>
      </w:pPr>
    </w:p>
    <w:p>
      <w:pPr>
        <w:numPr>
          <w:ilvl w:val="0"/>
          <w:numId w:val="13"/>
        </w:numPr>
        <w:keepNext/>
        <w:keepLines/>
      </w:pPr>
      <w:r>
        <w:rPr>
          <w:rFonts w:ascii="Calibri" w:hAnsi="Calibri" w:eastAsia="Calibri"/>
        </w:rPr>
        <w:t>Ask each team to open only one laptop and choose either ChatGPT or Claude.</w:t>
      </w:r>
    </w:p>
    <w:p>
      <w:pPr>
        <w:numPr>
          <w:ilvl w:val="0"/>
          <w:numId w:val="13"/>
        </w:numPr>
        <w:keepNext/>
        <w:keepLines/>
      </w:pPr>
      <w:r>
        <w:rPr>
          <w:rFonts w:ascii="Calibri" w:hAnsi="Calibri" w:eastAsia="Calibri"/>
        </w:rPr>
        <w:t>Check that the pasted notes are anonymized and contain IDs.</w:t>
      </w:r>
    </w:p>
    <w:p>
      <w:pPr>
        <w:numPr>
          <w:ilvl w:val="0"/>
          <w:numId w:val="13"/>
        </w:numPr>
        <w:keepNext/>
        <w:keepLines/>
      </w:pPr>
      <w:r>
        <w:rPr>
          <w:rFonts w:ascii="Calibri" w:hAnsi="Calibri" w:eastAsia="Calibri"/>
        </w:rPr>
        <w:t>Require the exact evidence-limited prompt from the student guide.</w:t>
      </w:r>
    </w:p>
    <w:p>
      <w:pPr>
        <w:numPr>
          <w:ilvl w:val="0"/>
          <w:numId w:val="13"/>
        </w:numPr>
        <w:keepNext/>
        <w:keepLines/>
      </w:pPr>
      <w:r>
        <w:rPr>
          <w:rFonts w:ascii="Calibri" w:hAnsi="Calibri" w:eastAsia="Calibri"/>
        </w:rPr>
        <w:t>Walk the room looking for confident claims without supporting IDs.</w:t>
      </w:r>
    </w:p>
    <w:p>
      <w:pPr>
        <w:numPr>
          <w:ilvl w:val="0"/>
          <w:numId w:val="13"/>
        </w:numPr>
        <w:keepNext/>
        <w:keepLines/>
      </w:pPr>
      <w:r>
        <w:rPr>
          <w:rFonts w:ascii="Calibri" w:hAnsi="Calibri" w:eastAsia="Calibri"/>
        </w:rPr>
        <w:t>Do not accept “The AI agreed with us” as review. Require Accepted, Revised, Rejected, or Unsupported labels.</w:t>
      </w:r>
    </w:p>
    <w:p>
      <w:pPr>
        <w:numPr>
          <w:ilvl w:val="0"/>
          <w:numId w:val="13"/>
        </w:numPr>
        <w:keepLines/>
      </w:pPr>
      <w:r>
        <w:rPr>
          <w:rFonts w:ascii="Calibri" w:hAnsi="Calibri" w:eastAsia="Calibri"/>
        </w:rPr>
        <w:t>Before time expires, ask each team to point to one human correction that materially improved the synthesis.</w:t>
      </w:r>
    </w:p>
    <w:p>
      <w:pPr>
        <w:spacing w:after="20"/>
        <w:keepNext/>
        <w:keepLines/>
      </w:pPr>
      <w:r>
        <w:rPr>
          <w:rFonts w:ascii="Calibri" w:hAnsi="Calibri" w:eastAsia="Calibri"/>
          <w:b/>
          <w:color w:val="173A5E"/>
        </w:rPr>
        <w:t>ChatGPT</w:t>
      </w:r>
      <w:r>
        <w:rPr>
          <w:rFonts w:ascii="Calibri" w:hAnsi="Calibri" w:eastAsia="Calibri"/>
          <w:color w:val="1D2939"/>
        </w:rPr>
        <w:t xml:space="preserve"> — student access</w:t>
      </w:r>
    </w:p>
    <w:p>
      <w:pPr>
        <w:spacing w:after="140"/>
        <w:ind w:left="360"/>
      </w:pPr>
      <w:hyperlink r:id="rId15">
        <w:r>
          <w:rPr>
            <w:rFonts w:ascii="Calibri" w:hAnsi="Calibri"/>
            <w:color w:val="2E74B5"/>
            <w:u w:val="single"/>
          </w:rPr>
          <w:t>https://chatgpt.com/</w:t>
        </w:r>
      </w:hyperlink>
    </w:p>
    <w:p>
      <w:pPr>
        <w:spacing w:after="20"/>
        <w:keepNext/>
        <w:keepLines/>
      </w:pPr>
      <w:r>
        <w:rPr>
          <w:rFonts w:ascii="Calibri" w:hAnsi="Calibri" w:eastAsia="Calibri"/>
          <w:b/>
          <w:color w:val="173A5E"/>
        </w:rPr>
        <w:t>Claude</w:t>
      </w:r>
      <w:r>
        <w:rPr>
          <w:rFonts w:ascii="Calibri" w:hAnsi="Calibri" w:eastAsia="Calibri"/>
          <w:color w:val="1D2939"/>
        </w:rPr>
        <w:t xml:space="preserve"> — student access</w:t>
      </w:r>
    </w:p>
    <w:p>
      <w:pPr>
        <w:spacing w:after="140"/>
        <w:ind w:left="360"/>
      </w:pPr>
      <w:hyperlink r:id="rId16">
        <w:r>
          <w:rPr>
            <w:rFonts w:ascii="Calibri" w:hAnsi="Calibri"/>
            <w:color w:val="2E74B5"/>
            <w:u w:val="single"/>
          </w:rPr>
          <w:t>https://claude.ai/</w:t>
        </w:r>
      </w:hyperlink>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000"/>
        <w:gridCol w:w="5360"/>
      </w:tblGrid>
      <w:tr>
        <w:trPr>
          <w:cantSplit/>
          <w:tblHeader w:val="true"/>
        </w:trPr>
        <w:tc>
          <w:tcPr>
            <w:tcW w:type="dxa" w:w="40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If the AI does this</w:t>
            </w:r>
          </w:p>
        </w:tc>
        <w:tc>
          <w:tcPr>
            <w:tcW w:type="dxa" w:w="536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Coach the team to do this</w:t>
            </w:r>
          </w:p>
        </w:tc>
      </w:tr>
      <w:tr>
        <w:trPr>
          <w:cantSplit/>
        </w:trPr>
        <w:tc>
          <w:tcPr>
            <w:tcW w:type="dxa" w:w="4000"/>
          </w:tcPr>
          <w:p>
            <w:pPr>
              <w:spacing w:after="0"/>
            </w:pPr>
            <w:r>
              <w:rPr>
                <w:rFonts w:ascii="Calibri" w:hAnsi="Calibri" w:eastAsia="Calibri"/>
                <w:color w:val="1D2939"/>
                <w:sz w:val="18"/>
              </w:rPr>
              <w:t>Invents a stakeholder preference</w:t>
            </w:r>
          </w:p>
        </w:tc>
        <w:tc>
          <w:tcPr>
            <w:tcW w:type="dxa" w:w="5360"/>
          </w:tcPr>
          <w:p>
            <w:pPr>
              <w:spacing w:after="0"/>
            </w:pPr>
            <w:r>
              <w:rPr>
                <w:rFonts w:ascii="Calibri" w:hAnsi="Calibri" w:eastAsia="Calibri"/>
                <w:color w:val="1D2939"/>
                <w:sz w:val="18"/>
              </w:rPr>
              <w:t>Mark Unsupported and turn it into a research question.</w:t>
            </w:r>
          </w:p>
        </w:tc>
      </w:tr>
      <w:tr>
        <w:trPr>
          <w:cantSplit/>
        </w:trPr>
        <w:tc>
          <w:tcPr>
            <w:tcW w:type="dxa" w:w="4000"/>
            <w:shd w:fill="FAFBFC"/>
          </w:tcPr>
          <w:p>
            <w:pPr>
              <w:spacing w:after="0"/>
            </w:pPr>
            <w:r>
              <w:rPr>
                <w:rFonts w:ascii="Calibri" w:hAnsi="Calibri" w:eastAsia="Calibri"/>
                <w:color w:val="1D2939"/>
                <w:sz w:val="18"/>
              </w:rPr>
              <w:t>Erases an outlier</w:t>
            </w:r>
          </w:p>
        </w:tc>
        <w:tc>
          <w:tcPr>
            <w:tcW w:type="dxa" w:w="5360"/>
            <w:shd w:fill="FAFBFC"/>
          </w:tcPr>
          <w:p>
            <w:pPr>
              <w:spacing w:after="0"/>
            </w:pPr>
            <w:r>
              <w:rPr>
                <w:rFonts w:ascii="Calibri" w:hAnsi="Calibri" w:eastAsia="Calibri"/>
                <w:color w:val="1D2939"/>
                <w:sz w:val="18"/>
              </w:rPr>
              <w:t>Restore the outlier and note why it may represent a different context.</w:t>
            </w:r>
          </w:p>
        </w:tc>
      </w:tr>
      <w:tr>
        <w:trPr>
          <w:cantSplit/>
        </w:trPr>
        <w:tc>
          <w:tcPr>
            <w:tcW w:type="dxa" w:w="4000"/>
          </w:tcPr>
          <w:p>
            <w:pPr>
              <w:spacing w:after="0"/>
            </w:pPr>
            <w:r>
              <w:rPr>
                <w:rFonts w:ascii="Calibri" w:hAnsi="Calibri" w:eastAsia="Calibri"/>
                <w:color w:val="1D2939"/>
                <w:sz w:val="18"/>
              </w:rPr>
              <w:t>Merges evidence and assumption</w:t>
            </w:r>
          </w:p>
        </w:tc>
        <w:tc>
          <w:tcPr>
            <w:tcW w:type="dxa" w:w="5360"/>
          </w:tcPr>
          <w:p>
            <w:pPr>
              <w:spacing w:after="0"/>
            </w:pPr>
            <w:r>
              <w:rPr>
                <w:rFonts w:ascii="Calibri" w:hAnsi="Calibri" w:eastAsia="Calibri"/>
                <w:color w:val="1D2939"/>
                <w:sz w:val="18"/>
              </w:rPr>
              <w:t>Split the statement and label the assumption yellow.</w:t>
            </w:r>
          </w:p>
        </w:tc>
      </w:tr>
      <w:tr>
        <w:trPr>
          <w:cantSplit/>
        </w:trPr>
        <w:tc>
          <w:tcPr>
            <w:tcW w:type="dxa" w:w="4000"/>
            <w:shd w:fill="FAFBFC"/>
          </w:tcPr>
          <w:p>
            <w:pPr>
              <w:spacing w:after="0"/>
            </w:pPr>
            <w:r>
              <w:rPr>
                <w:rFonts w:ascii="Calibri" w:hAnsi="Calibri" w:eastAsia="Calibri"/>
                <w:color w:val="1D2939"/>
                <w:sz w:val="18"/>
              </w:rPr>
              <w:t>Produces useful clusters</w:t>
            </w:r>
          </w:p>
        </w:tc>
        <w:tc>
          <w:tcPr>
            <w:tcW w:type="dxa" w:w="5360"/>
            <w:shd w:fill="FAFBFC"/>
          </w:tcPr>
          <w:p>
            <w:pPr>
              <w:spacing w:after="0"/>
            </w:pPr>
            <w:r>
              <w:rPr>
                <w:rFonts w:ascii="Calibri" w:hAnsi="Calibri" w:eastAsia="Calibri"/>
                <w:color w:val="1D2939"/>
                <w:sz w:val="18"/>
              </w:rPr>
              <w:t>Accept only after the evidence IDs and wording are checked.</w:t>
            </w:r>
          </w:p>
        </w:tc>
      </w:tr>
    </w:tbl>
    <w:p>
      <w:pPr>
        <w:spacing w:after="0"/>
      </w:pPr>
    </w:p>
    <w:p>
      <w:pPr>
        <w:pStyle w:val="Heading2"/>
        <w:keepNext/>
        <w:keepLines/>
      </w:pPr>
      <w:r>
        <w:t>If a team cannot access either AI tool</w:t>
      </w:r>
    </w:p>
    <w:p>
      <w:pPr>
        <w:numPr>
          <w:ilvl w:val="0"/>
          <w:numId w:val="10"/>
        </w:numPr>
        <w:keepNext/>
        <w:keepLines/>
      </w:pPr>
      <w:r>
        <w:rPr>
          <w:rFonts w:ascii="Calibri" w:hAnsi="Calibri" w:eastAsia="Calibri"/>
        </w:rPr>
        <w:t>Pair that team with a neighboring team for the tool run while keeping each evidence set separate.</w:t>
      </w:r>
    </w:p>
    <w:p>
      <w:pPr>
        <w:numPr>
          <w:ilvl w:val="0"/>
          <w:numId w:val="10"/>
        </w:numPr>
        <w:keepNext/>
        <w:keepLines/>
      </w:pPr>
      <w:r>
        <w:rPr>
          <w:rFonts w:ascii="Calibri" w:hAnsi="Calibri" w:eastAsia="Calibri"/>
        </w:rPr>
        <w:t>Use an instructor account on the projector and let the team dictate anonymized notes.</w:t>
      </w:r>
    </w:p>
    <w:p>
      <w:pPr>
        <w:numPr>
          <w:ilvl w:val="0"/>
          <w:numId w:val="10"/>
        </w:numPr>
        <w:keepLines/>
      </w:pPr>
      <w:r>
        <w:rPr>
          <w:rFonts w:ascii="Calibri" w:hAnsi="Calibri" w:eastAsia="Calibri"/>
        </w:rPr>
        <w:t>Complete a manual synthesis and mark the AI-log row `Tool unavailable`; do not penalize the evidence work.</w:t>
      </w:r>
    </w:p>
    <w:p>
      <w:pPr>
        <w:pStyle w:val="Heading1"/>
        <w:keepNext/>
        <w:keepLines/>
      </w:pPr>
      <w:r>
        <w:t>Facilitating Part 7: Engineering/AI Use Log</w:t>
      </w:r>
    </w:p>
    <w:tbl>
      <w:tblPr>
        <w:tblW w:type="dxa" w:w="9360"/>
        <w:tblLayout w:type="fixed"/>
        <w:tblLook w:firstColumn="1" w:firstRow="1" w:lastColumn="0" w:lastRow="0" w:noHBand="0" w:noVBand="1" w:val="04A0"/>
        <w:tblInd w:w="120" w:type="dxa"/>
        <w:tblBorders>
          <w:top w:val="single" w:sz="10" w:space="0" w:color="118A95"/>
          <w:left w:val="single" w:sz="10" w:space="0" w:color="118A95"/>
          <w:bottom w:val="single" w:sz="10" w:space="0" w:color="118A95"/>
          <w:right w:val="single" w:sz="10" w:space="0" w:color="118A95"/>
        </w:tblBorders>
      </w:tblPr>
      <w:tblGrid>
        <w:gridCol w:w="9360"/>
      </w:tblGrid>
      <w:tr>
        <w:trPr>
          <w:cantSplit/>
        </w:trPr>
        <w:tc>
          <w:tcPr>
            <w:tcW w:type="dxa" w:w="9360"/>
            <w:tcMar>
              <w:top w:w="80" w:type="dxa"/>
              <w:start w:w="120" w:type="dxa"/>
              <w:bottom w:w="80" w:type="dxa"/>
              <w:end w:w="120" w:type="dxa"/>
            </w:tcMar>
            <w:vAlign w:val="center"/>
            <w:shd w:fill="EAF3FA"/>
          </w:tcPr>
          <w:p>
            <w:pPr>
              <w:spacing w:after="40"/>
            </w:pPr>
            <w:r>
              <w:rPr>
                <w:rFonts w:ascii="Calibri" w:hAnsi="Calibri" w:eastAsia="Calibri"/>
                <w:b/>
                <w:color w:val="118A95"/>
                <w:sz w:val="18"/>
              </w:rPr>
              <w:t>MINIMUM ACCEPTABLE TRACE</w:t>
            </w:r>
          </w:p>
          <w:p>
            <w:pPr>
              <w:spacing w:after="0"/>
            </w:pPr>
            <w:r>
              <w:rPr>
                <w:rFonts w:ascii="Calibri" w:hAnsi="Calibri" w:eastAsia="Calibri"/>
                <w:color w:val="1D2939"/>
                <w:sz w:val="21"/>
              </w:rPr>
              <w:t>Tool + purpose + prompt + evidence type + useful output + limitation + human correction + reviewer.</w:t>
            </w:r>
          </w:p>
        </w:tc>
      </w:tr>
    </w:tbl>
    <w:p>
      <w:pPr>
        <w:spacing w:after="0"/>
      </w:pPr>
    </w:p>
    <w:p>
      <w:r>
        <w:rPr>
          <w:rFonts w:ascii="Calibri" w:hAnsi="Calibri" w:eastAsia="Calibri"/>
        </w:rPr>
        <w:t>The log is not a confession that AI was used. It is an engineering record of what the team delegated, what the tool produced, and how people checked the result.</w:t>
      </w:r>
    </w:p>
    <w:p>
      <w:pPr>
        <w:pStyle w:val="Heading1"/>
        <w:keepNext/>
        <w:keepLines/>
      </w:pPr>
      <w:r>
        <w:t>Run the 15-minute gallery debrief</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000"/>
        <w:gridCol w:w="2400"/>
        <w:gridCol w:w="5960"/>
      </w:tblGrid>
      <w:tr>
        <w:trPr>
          <w:cantSplit/>
          <w:tblHeader w:val="true"/>
        </w:trPr>
        <w:tc>
          <w:tcPr>
            <w:tcW w:type="dxa" w:w="10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Minutes</w:t>
            </w:r>
          </w:p>
        </w:tc>
        <w:tc>
          <w:tcPr>
            <w:tcW w:type="dxa" w:w="24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Activity</w:t>
            </w:r>
          </w:p>
        </w:tc>
        <w:tc>
          <w:tcPr>
            <w:tcW w:type="dxa" w:w="596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Prompt</w:t>
            </w:r>
          </w:p>
        </w:tc>
      </w:tr>
      <w:tr>
        <w:trPr>
          <w:cantSplit/>
        </w:trPr>
        <w:tc>
          <w:tcPr>
            <w:tcW w:type="dxa" w:w="1000"/>
          </w:tcPr>
          <w:p>
            <w:pPr>
              <w:spacing w:after="0"/>
            </w:pPr>
            <w:r>
              <w:rPr>
                <w:rFonts w:ascii="Calibri" w:hAnsi="Calibri" w:eastAsia="Calibri"/>
                <w:color w:val="1D2939"/>
                <w:sz w:val="18"/>
              </w:rPr>
              <w:t>0–5</w:t>
            </w:r>
          </w:p>
        </w:tc>
        <w:tc>
          <w:tcPr>
            <w:tcW w:type="dxa" w:w="2400"/>
          </w:tcPr>
          <w:p>
            <w:pPr>
              <w:spacing w:after="0"/>
            </w:pPr>
            <w:r>
              <w:rPr>
                <w:rFonts w:ascii="Calibri" w:hAnsi="Calibri" w:eastAsia="Calibri"/>
                <w:color w:val="1D2939"/>
                <w:sz w:val="18"/>
              </w:rPr>
              <w:t>Silent gallery walk</w:t>
            </w:r>
          </w:p>
        </w:tc>
        <w:tc>
          <w:tcPr>
            <w:tcW w:type="dxa" w:w="5960"/>
          </w:tcPr>
          <w:p>
            <w:pPr>
              <w:spacing w:after="0"/>
            </w:pPr>
            <w:r>
              <w:rPr>
                <w:rFonts w:ascii="Calibri" w:hAnsi="Calibri" w:eastAsia="Calibri"/>
                <w:color w:val="1D2939"/>
                <w:sz w:val="18"/>
              </w:rPr>
              <w:t>Leave one `Strong evidence` note and one `Question / assumption` note.</w:t>
            </w:r>
          </w:p>
        </w:tc>
      </w:tr>
      <w:tr>
        <w:trPr>
          <w:cantSplit/>
        </w:trPr>
        <w:tc>
          <w:tcPr>
            <w:tcW w:type="dxa" w:w="1000"/>
            <w:shd w:fill="FAFBFC"/>
          </w:tcPr>
          <w:p>
            <w:pPr>
              <w:spacing w:after="0"/>
            </w:pPr>
            <w:r>
              <w:rPr>
                <w:rFonts w:ascii="Calibri" w:hAnsi="Calibri" w:eastAsia="Calibri"/>
                <w:color w:val="1D2939"/>
                <w:sz w:val="18"/>
              </w:rPr>
              <w:t>5–10</w:t>
            </w:r>
          </w:p>
        </w:tc>
        <w:tc>
          <w:tcPr>
            <w:tcW w:type="dxa" w:w="2400"/>
            <w:shd w:fill="FAFBFC"/>
          </w:tcPr>
          <w:p>
            <w:pPr>
              <w:spacing w:after="0"/>
            </w:pPr>
            <w:r>
              <w:rPr>
                <w:rFonts w:ascii="Calibri" w:hAnsi="Calibri" w:eastAsia="Calibri"/>
                <w:color w:val="1D2939"/>
                <w:sz w:val="18"/>
              </w:rPr>
              <w:t>Team huddle</w:t>
            </w:r>
          </w:p>
        </w:tc>
        <w:tc>
          <w:tcPr>
            <w:tcW w:type="dxa" w:w="5960"/>
            <w:shd w:fill="FAFBFC"/>
          </w:tcPr>
          <w:p>
            <w:pPr>
              <w:spacing w:after="0"/>
            </w:pPr>
            <w:r>
              <w:rPr>
                <w:rFonts w:ascii="Calibri" w:hAnsi="Calibri" w:eastAsia="Calibri"/>
                <w:color w:val="1D2939"/>
                <w:sz w:val="18"/>
              </w:rPr>
              <w:t>Which item did another team challenge, and what will you revise?</w:t>
            </w:r>
          </w:p>
        </w:tc>
      </w:tr>
      <w:tr>
        <w:trPr>
          <w:cantSplit/>
        </w:trPr>
        <w:tc>
          <w:tcPr>
            <w:tcW w:type="dxa" w:w="1000"/>
          </w:tcPr>
          <w:p>
            <w:pPr>
              <w:spacing w:after="0"/>
            </w:pPr>
            <w:r>
              <w:rPr>
                <w:rFonts w:ascii="Calibri" w:hAnsi="Calibri" w:eastAsia="Calibri"/>
                <w:color w:val="1D2939"/>
                <w:sz w:val="18"/>
              </w:rPr>
              <w:t>10–13</w:t>
            </w:r>
          </w:p>
        </w:tc>
        <w:tc>
          <w:tcPr>
            <w:tcW w:type="dxa" w:w="2400"/>
          </w:tcPr>
          <w:p>
            <w:pPr>
              <w:spacing w:after="0"/>
            </w:pPr>
            <w:r>
              <w:rPr>
                <w:rFonts w:ascii="Calibri" w:hAnsi="Calibri" w:eastAsia="Calibri"/>
                <w:color w:val="1D2939"/>
                <w:sz w:val="18"/>
              </w:rPr>
              <w:t>Whole-class share</w:t>
            </w:r>
          </w:p>
        </w:tc>
        <w:tc>
          <w:tcPr>
            <w:tcW w:type="dxa" w:w="5960"/>
          </w:tcPr>
          <w:p>
            <w:pPr>
              <w:spacing w:after="0"/>
            </w:pPr>
            <w:r>
              <w:rPr>
                <w:rFonts w:ascii="Calibri" w:hAnsi="Calibri" w:eastAsia="Calibri"/>
                <w:color w:val="1D2939"/>
                <w:sz w:val="18"/>
              </w:rPr>
              <w:t>What was hard to keep from solutioning? What did the wall reveal that discussion alone might hide?</w:t>
            </w:r>
          </w:p>
        </w:tc>
      </w:tr>
      <w:tr>
        <w:trPr>
          <w:cantSplit/>
        </w:trPr>
        <w:tc>
          <w:tcPr>
            <w:tcW w:type="dxa" w:w="1000"/>
            <w:shd w:fill="FAFBFC"/>
          </w:tcPr>
          <w:p>
            <w:pPr>
              <w:spacing w:after="0"/>
            </w:pPr>
            <w:r>
              <w:rPr>
                <w:rFonts w:ascii="Calibri" w:hAnsi="Calibri" w:eastAsia="Calibri"/>
                <w:color w:val="1D2939"/>
                <w:sz w:val="18"/>
              </w:rPr>
              <w:t>13–15</w:t>
            </w:r>
          </w:p>
        </w:tc>
        <w:tc>
          <w:tcPr>
            <w:tcW w:type="dxa" w:w="2400"/>
            <w:shd w:fill="FAFBFC"/>
          </w:tcPr>
          <w:p>
            <w:pPr>
              <w:spacing w:after="0"/>
            </w:pPr>
            <w:r>
              <w:rPr>
                <w:rFonts w:ascii="Calibri" w:hAnsi="Calibri" w:eastAsia="Calibri"/>
                <w:color w:val="1D2939"/>
                <w:sz w:val="18"/>
              </w:rPr>
              <w:t>Week 3 handoff</w:t>
            </w:r>
          </w:p>
        </w:tc>
        <w:tc>
          <w:tcPr>
            <w:tcW w:type="dxa" w:w="5960"/>
            <w:shd w:fill="FAFBFC"/>
          </w:tcPr>
          <w:p>
            <w:pPr>
              <w:spacing w:after="0"/>
            </w:pPr>
            <w:r>
              <w:rPr>
                <w:rFonts w:ascii="Calibri" w:hAnsi="Calibri" w:eastAsia="Calibri"/>
                <w:color w:val="1D2939"/>
                <w:sz w:val="18"/>
              </w:rPr>
              <w:t>Name one supported need and one unknown that must shape requirements and scope.</w:t>
            </w:r>
          </w:p>
        </w:tc>
      </w:tr>
    </w:tbl>
    <w:p>
      <w:pPr>
        <w:spacing w:after="0"/>
      </w:pPr>
    </w:p>
    <w:p>
      <w:pPr>
        <w:pStyle w:val="Heading2"/>
        <w:keepNext/>
        <w:keepLines/>
      </w:pPr>
      <w:r>
        <w:t>Two closing questions worth asking</w:t>
      </w:r>
    </w:p>
    <w:tbl>
      <w:tblPr>
        <w:tblW w:type="dxa" w:w="9360"/>
        <w:tblLayout w:type="fixed"/>
        <w:tblLook w:firstColumn="1" w:firstRow="1" w:lastColumn="0" w:lastRow="0" w:noHBand="0" w:noVBand="1" w:val="04A0"/>
        <w:tblInd w:w="120" w:type="dxa"/>
        <w:tblBorders>
          <w:top w:val="single" w:sz="10" w:space="0" w:color="6A3FA0"/>
          <w:left w:val="single" w:sz="10" w:space="0" w:color="6A3FA0"/>
          <w:bottom w:val="single" w:sz="10" w:space="0" w:color="6A3FA0"/>
          <w:right w:val="single" w:sz="10" w:space="0" w:color="6A3FA0"/>
        </w:tblBorders>
      </w:tblPr>
      <w:tblGrid>
        <w:gridCol w:w="9360"/>
      </w:tblGrid>
      <w:tr>
        <w:trPr>
          <w:cantSplit/>
        </w:trPr>
        <w:tc>
          <w:tcPr>
            <w:tcW w:type="dxa" w:w="9360"/>
            <w:tcMar>
              <w:top w:w="80" w:type="dxa"/>
              <w:start w:w="120" w:type="dxa"/>
              <w:bottom w:w="80" w:type="dxa"/>
              <w:end w:w="120" w:type="dxa"/>
            </w:tcMar>
            <w:vAlign w:val="center"/>
            <w:shd w:fill="F3EDFA"/>
          </w:tcPr>
          <w:p>
            <w:pPr>
              <w:spacing w:after="40"/>
            </w:pPr>
            <w:r>
              <w:rPr>
                <w:rFonts w:ascii="Calibri" w:hAnsi="Calibri" w:eastAsia="Calibri"/>
                <w:b/>
                <w:color w:val="6A3FA0"/>
                <w:sz w:val="18"/>
              </w:rPr>
              <w:t>QUESTION 1</w:t>
            </w:r>
          </w:p>
          <w:p>
            <w:pPr>
              <w:spacing w:after="0"/>
            </w:pPr>
            <w:r>
              <w:rPr>
                <w:rFonts w:ascii="Calibri" w:hAnsi="Calibri" w:eastAsia="Calibri"/>
                <w:color w:val="1D2939"/>
                <w:sz w:val="21"/>
              </w:rPr>
              <w:t>“Which statement on your empathy map would you refuse to put into a requirements document without more evidence?”</w:t>
            </w:r>
          </w:p>
        </w:tc>
      </w:tr>
    </w:tbl>
    <w:p>
      <w:pPr>
        <w:spacing w:after="0"/>
      </w:pPr>
    </w:p>
    <w:tbl>
      <w:tblPr>
        <w:tblW w:type="dxa" w:w="9360"/>
        <w:tblLayout w:type="fixed"/>
        <w:tblLook w:firstColumn="1" w:firstRow="1" w:lastColumn="0" w:lastRow="0" w:noHBand="0" w:noVBand="1" w:val="04A0"/>
        <w:tblInd w:w="120" w:type="dxa"/>
        <w:tblBorders>
          <w:top w:val="single" w:sz="10" w:space="0" w:color="B26A00"/>
          <w:left w:val="single" w:sz="10" w:space="0" w:color="B26A00"/>
          <w:bottom w:val="single" w:sz="10" w:space="0" w:color="B26A00"/>
          <w:right w:val="single" w:sz="10" w:space="0" w:color="B26A00"/>
        </w:tblBorders>
      </w:tblPr>
      <w:tblGrid>
        <w:gridCol w:w="9360"/>
      </w:tblGrid>
      <w:tr>
        <w:trPr>
          <w:cantSplit/>
        </w:trPr>
        <w:tc>
          <w:tcPr>
            <w:tcW w:type="dxa" w:w="9360"/>
            <w:tcMar>
              <w:top w:w="80" w:type="dxa"/>
              <w:start w:w="120" w:type="dxa"/>
              <w:bottom w:w="80" w:type="dxa"/>
              <w:end w:w="120" w:type="dxa"/>
            </w:tcMar>
            <w:vAlign w:val="center"/>
            <w:shd w:fill="FFF5DF"/>
          </w:tcPr>
          <w:p>
            <w:pPr>
              <w:spacing w:after="40"/>
            </w:pPr>
            <w:r>
              <w:rPr>
                <w:rFonts w:ascii="Calibri" w:hAnsi="Calibri" w:eastAsia="Calibri"/>
                <w:b/>
                <w:color w:val="B26A00"/>
                <w:sz w:val="18"/>
              </w:rPr>
              <w:t>QUESTION 2</w:t>
            </w:r>
          </w:p>
          <w:p>
            <w:pPr>
              <w:spacing w:after="0"/>
            </w:pPr>
            <w:r>
              <w:rPr>
                <w:rFonts w:ascii="Calibri" w:hAnsi="Calibri" w:eastAsia="Calibri"/>
                <w:color w:val="1D2939"/>
                <w:sz w:val="21"/>
              </w:rPr>
              <w:t>“Where did the AI make the synthesis look cleaner than the evidence deserved?”</w:t>
            </w:r>
          </w:p>
        </w:tc>
      </w:tr>
    </w:tbl>
    <w:p>
      <w:pPr>
        <w:spacing w:after="0"/>
      </w:pPr>
    </w:p>
    <w:p>
      <w:pPr>
        <w:pStyle w:val="Heading2"/>
        <w:keepNext/>
        <w:keepLines/>
      </w:pPr>
      <w:r>
        <w:t>Bridge to Week 3</w:t>
      </w:r>
    </w:p>
    <w:p>
      <w:r>
        <w:rPr>
          <w:rFonts w:ascii="Calibri" w:hAnsi="Calibri" w:eastAsia="Calibri"/>
        </w:rPr>
        <w:t>Collect the final exit statements and unknowns. Week 3 can begin by turning the supported experience into an as-is scenario, a carefully framed need, an opportunity statement, scope boundaries, acceptance criteria, and an MVP hypothesis. The yellow questions become research tasks or risks—not discarded leftovers.</w:t>
      </w:r>
    </w:p>
    <w:p>
      <w:pPr>
        <w:pStyle w:val="Heading2"/>
        <w:keepNext/>
        <w:keepLines/>
      </w:pPr>
      <w:r>
        <w:t>Photograph, preserve, and reset</w:t>
      </w:r>
    </w:p>
    <w:p>
      <w:pPr>
        <w:spacing w:after="80"/>
        <w:ind w:left="360" w:hanging="360"/>
      </w:pPr>
      <w:r>
        <w:rPr>
          <w:rFonts w:ascii="Calibri" w:hAnsi="Calibri" w:eastAsia="Calibri"/>
          <w:b/>
          <w:color w:val="118A95"/>
        </w:rPr>
        <w:t xml:space="preserve">[ ] </w:t>
      </w:r>
      <w:r>
        <w:rPr>
          <w:rFonts w:ascii="Calibri" w:hAnsi="Calibri" w:eastAsia="Calibri"/>
        </w:rPr>
        <w:t>Each team photographs all three wall zones before any note is moved.</w:t>
      </w:r>
    </w:p>
    <w:p>
      <w:pPr>
        <w:spacing w:after="80"/>
        <w:ind w:left="360" w:hanging="360"/>
      </w:pPr>
      <w:r>
        <w:rPr>
          <w:rFonts w:ascii="Calibri" w:hAnsi="Calibri" w:eastAsia="Calibri"/>
          <w:b/>
          <w:color w:val="118A95"/>
        </w:rPr>
        <w:t xml:space="preserve">[ ] </w:t>
      </w:r>
      <w:r>
        <w:rPr>
          <w:rFonts w:ascii="Calibri" w:hAnsi="Calibri" w:eastAsia="Calibri"/>
        </w:rPr>
        <w:t>The team number and source IDs are readable.</w:t>
      </w:r>
    </w:p>
    <w:p>
      <w:pPr>
        <w:spacing w:after="80"/>
        <w:ind w:left="360" w:hanging="360"/>
      </w:pPr>
      <w:r>
        <w:rPr>
          <w:rFonts w:ascii="Calibri" w:hAnsi="Calibri" w:eastAsia="Calibri"/>
          <w:b/>
          <w:color w:val="118A95"/>
        </w:rPr>
        <w:t xml:space="preserve">[ ] </w:t>
      </w:r>
      <w:r>
        <w:rPr>
          <w:rFonts w:ascii="Calibri" w:hAnsi="Calibri" w:eastAsia="Calibri"/>
        </w:rPr>
        <w:t>Images do not contain names, email addresses, faces, or private records.</w:t>
      </w:r>
    </w:p>
    <w:p>
      <w:pPr>
        <w:spacing w:after="80"/>
        <w:ind w:left="360" w:hanging="360"/>
      </w:pPr>
      <w:r>
        <w:rPr>
          <w:rFonts w:ascii="Calibri" w:hAnsi="Calibri" w:eastAsia="Calibri"/>
          <w:b/>
          <w:color w:val="118A95"/>
        </w:rPr>
        <w:t xml:space="preserve">[ ] </w:t>
      </w:r>
      <w:r>
        <w:rPr>
          <w:rFonts w:ascii="Calibri" w:hAnsi="Calibri" w:eastAsia="Calibri"/>
        </w:rPr>
        <w:t>One teammate uploads the artifacts to the agreed course location.</w:t>
      </w:r>
    </w:p>
    <w:p>
      <w:pPr>
        <w:spacing w:after="80"/>
        <w:ind w:left="360" w:hanging="360"/>
      </w:pPr>
      <w:r>
        <w:rPr>
          <w:rFonts w:ascii="Calibri" w:hAnsi="Calibri" w:eastAsia="Calibri"/>
          <w:b/>
          <w:color w:val="118A95"/>
        </w:rPr>
        <w:t xml:space="preserve">[ ] </w:t>
      </w:r>
      <w:r>
        <w:rPr>
          <w:rFonts w:ascii="Calibri" w:hAnsi="Calibri" w:eastAsia="Calibri"/>
        </w:rPr>
        <w:t>Reusable markers, unused stickies, and role cards are collected.</w:t>
      </w:r>
    </w:p>
    <w:p>
      <w:pPr>
        <w:spacing w:after="80"/>
        <w:ind w:left="360" w:hanging="360"/>
      </w:pPr>
      <w:r>
        <w:rPr>
          <w:rFonts w:ascii="Calibri" w:hAnsi="Calibri" w:eastAsia="Calibri"/>
          <w:b/>
          <w:color w:val="118A95"/>
        </w:rPr>
        <w:t xml:space="preserve">[ ] </w:t>
      </w:r>
      <w:r>
        <w:rPr>
          <w:rFonts w:ascii="Calibri" w:hAnsi="Calibri" w:eastAsia="Calibri"/>
        </w:rPr>
        <w:t>Painter’s tape and notes are removed without damaging the wall.</w:t>
      </w:r>
    </w:p>
    <w:p>
      <w:pPr>
        <w:spacing w:after="80"/>
        <w:ind w:left="360" w:hanging="360"/>
      </w:pPr>
      <w:r>
        <w:rPr>
          <w:rFonts w:ascii="Calibri" w:hAnsi="Calibri" w:eastAsia="Calibri"/>
          <w:b/>
          <w:color w:val="118A95"/>
        </w:rPr>
        <w:t xml:space="preserve">[ ] </w:t>
      </w:r>
      <w:r>
        <w:rPr>
          <w:rFonts w:ascii="Calibri" w:hAnsi="Calibri" w:eastAsia="Calibri"/>
        </w:rPr>
        <w:t>The room is restored to its original accessible layout.</w:t>
      </w:r>
    </w:p>
    <w:p>
      <w:pPr>
        <w:pStyle w:val="Heading1"/>
        <w:keepNext/>
        <w:keepLines/>
      </w:pPr>
      <w:r>
        <w:t>Common facilitation problems and recoveries</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800"/>
        <w:gridCol w:w="2860"/>
        <w:gridCol w:w="3700"/>
      </w:tblGrid>
      <w:tr>
        <w:trPr>
          <w:cantSplit/>
          <w:tblHeader w:val="true"/>
        </w:trPr>
        <w:tc>
          <w:tcPr>
            <w:tcW w:type="dxa" w:w="28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What you observe</w:t>
            </w:r>
          </w:p>
        </w:tc>
        <w:tc>
          <w:tcPr>
            <w:tcW w:type="dxa" w:w="286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What it usually means</w:t>
            </w:r>
          </w:p>
        </w:tc>
        <w:tc>
          <w:tcPr>
            <w:tcW w:type="dxa" w:w="37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What to do now</w:t>
            </w:r>
          </w:p>
        </w:tc>
      </w:tr>
      <w:tr>
        <w:trPr>
          <w:cantSplit/>
        </w:trPr>
        <w:tc>
          <w:tcPr>
            <w:tcW w:type="dxa" w:w="2800"/>
          </w:tcPr>
          <w:p>
            <w:pPr>
              <w:spacing w:after="0"/>
            </w:pPr>
            <w:r>
              <w:rPr>
                <w:rFonts w:ascii="Calibri" w:hAnsi="Calibri" w:eastAsia="Calibri"/>
                <w:color w:val="1D2939"/>
                <w:sz w:val="17"/>
              </w:rPr>
              <w:t>Teams finish Hopes and Fears in five minutes.</w:t>
            </w:r>
          </w:p>
        </w:tc>
        <w:tc>
          <w:tcPr>
            <w:tcW w:type="dxa" w:w="2860"/>
          </w:tcPr>
          <w:p>
            <w:pPr>
              <w:spacing w:after="0"/>
            </w:pPr>
            <w:r>
              <w:rPr>
                <w:rFonts w:ascii="Calibri" w:hAnsi="Calibri" w:eastAsia="Calibri"/>
                <w:color w:val="1D2939"/>
                <w:sz w:val="17"/>
              </w:rPr>
              <w:t>They wrote slogans rather than specific beliefs.</w:t>
            </w:r>
          </w:p>
        </w:tc>
        <w:tc>
          <w:tcPr>
            <w:tcW w:type="dxa" w:w="3700"/>
          </w:tcPr>
          <w:p>
            <w:pPr>
              <w:spacing w:after="0"/>
            </w:pPr>
            <w:r>
              <w:rPr>
                <w:rFonts w:ascii="Calibri" w:hAnsi="Calibri" w:eastAsia="Calibri"/>
                <w:color w:val="1D2939"/>
                <w:sz w:val="17"/>
              </w:rPr>
              <w:t>Ask each person to rewrite one note with a concrete risk, user, or decision.</w:t>
            </w:r>
          </w:p>
        </w:tc>
      </w:tr>
      <w:tr>
        <w:trPr>
          <w:cantSplit/>
        </w:trPr>
        <w:tc>
          <w:tcPr>
            <w:tcW w:type="dxa" w:w="2800"/>
            <w:shd w:fill="FAFBFC"/>
          </w:tcPr>
          <w:p>
            <w:pPr>
              <w:spacing w:after="0"/>
            </w:pPr>
            <w:r>
              <w:rPr>
                <w:rFonts w:ascii="Calibri" w:hAnsi="Calibri" w:eastAsia="Calibri"/>
                <w:color w:val="1D2939"/>
                <w:sz w:val="17"/>
              </w:rPr>
              <w:t>A team debates every sticky.</w:t>
            </w:r>
          </w:p>
        </w:tc>
        <w:tc>
          <w:tcPr>
            <w:tcW w:type="dxa" w:w="2860"/>
            <w:shd w:fill="FAFBFC"/>
          </w:tcPr>
          <w:p>
            <w:pPr>
              <w:spacing w:after="0"/>
            </w:pPr>
            <w:r>
              <w:rPr>
                <w:rFonts w:ascii="Calibri" w:hAnsi="Calibri" w:eastAsia="Calibri"/>
                <w:color w:val="1D2939"/>
                <w:sz w:val="17"/>
              </w:rPr>
              <w:t>The group is trying to reach consensus before seeing the pattern.</w:t>
            </w:r>
          </w:p>
        </w:tc>
        <w:tc>
          <w:tcPr>
            <w:tcW w:type="dxa" w:w="3700"/>
            <w:shd w:fill="FAFBFC"/>
          </w:tcPr>
          <w:p>
            <w:pPr>
              <w:spacing w:after="0"/>
            </w:pPr>
            <w:r>
              <w:rPr>
                <w:rFonts w:ascii="Calibri" w:hAnsi="Calibri" w:eastAsia="Calibri"/>
                <w:color w:val="1D2939"/>
                <w:sz w:val="17"/>
              </w:rPr>
              <w:t>Restore silent clustering for three minutes; discuss only after notes move.</w:t>
            </w:r>
          </w:p>
        </w:tc>
      </w:tr>
      <w:tr>
        <w:trPr>
          <w:cantSplit/>
        </w:trPr>
        <w:tc>
          <w:tcPr>
            <w:tcW w:type="dxa" w:w="2800"/>
          </w:tcPr>
          <w:p>
            <w:pPr>
              <w:spacing w:after="0"/>
            </w:pPr>
            <w:r>
              <w:rPr>
                <w:rFonts w:ascii="Calibri" w:hAnsi="Calibri" w:eastAsia="Calibri"/>
                <w:color w:val="1D2939"/>
                <w:sz w:val="17"/>
              </w:rPr>
              <w:t>The empathy map is full but has no IDs.</w:t>
            </w:r>
          </w:p>
        </w:tc>
        <w:tc>
          <w:tcPr>
            <w:tcW w:type="dxa" w:w="2860"/>
          </w:tcPr>
          <w:p>
            <w:pPr>
              <w:spacing w:after="0"/>
            </w:pPr>
            <w:r>
              <w:rPr>
                <w:rFonts w:ascii="Calibri" w:hAnsi="Calibri" w:eastAsia="Calibri"/>
                <w:color w:val="1D2939"/>
                <w:sz w:val="17"/>
              </w:rPr>
              <w:t>Interpretation outran traceability.</w:t>
            </w:r>
          </w:p>
        </w:tc>
        <w:tc>
          <w:tcPr>
            <w:tcW w:type="dxa" w:w="3700"/>
          </w:tcPr>
          <w:p>
            <w:pPr>
              <w:spacing w:after="0"/>
            </w:pPr>
            <w:r>
              <w:rPr>
                <w:rFonts w:ascii="Calibri" w:hAnsi="Calibri" w:eastAsia="Calibri"/>
                <w:color w:val="1D2939"/>
                <w:sz w:val="17"/>
              </w:rPr>
              <w:t>Remove unsupported items and rebuild Says and Does from evidence first.</w:t>
            </w:r>
          </w:p>
        </w:tc>
      </w:tr>
      <w:tr>
        <w:trPr>
          <w:cantSplit/>
        </w:trPr>
        <w:tc>
          <w:tcPr>
            <w:tcW w:type="dxa" w:w="2800"/>
            <w:shd w:fill="FAFBFC"/>
          </w:tcPr>
          <w:p>
            <w:pPr>
              <w:spacing w:after="0"/>
            </w:pPr>
            <w:r>
              <w:rPr>
                <w:rFonts w:ascii="Calibri" w:hAnsi="Calibri" w:eastAsia="Calibri"/>
                <w:color w:val="1D2939"/>
                <w:sz w:val="17"/>
              </w:rPr>
              <w:t>Students keep saying “the chatbot.”</w:t>
            </w:r>
          </w:p>
        </w:tc>
        <w:tc>
          <w:tcPr>
            <w:tcW w:type="dxa" w:w="2860"/>
            <w:shd w:fill="FAFBFC"/>
          </w:tcPr>
          <w:p>
            <w:pPr>
              <w:spacing w:after="0"/>
            </w:pPr>
            <w:r>
              <w:rPr>
                <w:rFonts w:ascii="Calibri" w:hAnsi="Calibri" w:eastAsia="Calibri"/>
                <w:color w:val="1D2939"/>
                <w:sz w:val="17"/>
              </w:rPr>
              <w:t>The solution has become the frame.</w:t>
            </w:r>
          </w:p>
        </w:tc>
        <w:tc>
          <w:tcPr>
            <w:tcW w:type="dxa" w:w="3700"/>
            <w:shd w:fill="FAFBFC"/>
          </w:tcPr>
          <w:p>
            <w:pPr>
              <w:spacing w:after="0"/>
            </w:pPr>
            <w:r>
              <w:rPr>
                <w:rFonts w:ascii="Calibri" w:hAnsi="Calibri" w:eastAsia="Calibri"/>
                <w:color w:val="1D2939"/>
                <w:sz w:val="17"/>
              </w:rPr>
              <w:t>Move the phrase to the Parking Lot and restate the challenge without technology.</w:t>
            </w:r>
          </w:p>
        </w:tc>
      </w:tr>
      <w:tr>
        <w:trPr>
          <w:cantSplit/>
        </w:trPr>
        <w:tc>
          <w:tcPr>
            <w:tcW w:type="dxa" w:w="2800"/>
          </w:tcPr>
          <w:p>
            <w:pPr>
              <w:spacing w:after="0"/>
            </w:pPr>
            <w:r>
              <w:rPr>
                <w:rFonts w:ascii="Calibri" w:hAnsi="Calibri" w:eastAsia="Calibri"/>
                <w:color w:val="1D2939"/>
                <w:sz w:val="17"/>
              </w:rPr>
              <w:t>The AI summary sounds excellent.</w:t>
            </w:r>
          </w:p>
        </w:tc>
        <w:tc>
          <w:tcPr>
            <w:tcW w:type="dxa" w:w="2860"/>
          </w:tcPr>
          <w:p>
            <w:pPr>
              <w:spacing w:after="0"/>
            </w:pPr>
            <w:r>
              <w:rPr>
                <w:rFonts w:ascii="Calibri" w:hAnsi="Calibri" w:eastAsia="Calibri"/>
                <w:color w:val="1D2939"/>
                <w:sz w:val="17"/>
              </w:rPr>
              <w:t>Fluency may be masking overreach.</w:t>
            </w:r>
          </w:p>
        </w:tc>
        <w:tc>
          <w:tcPr>
            <w:tcW w:type="dxa" w:w="3700"/>
          </w:tcPr>
          <w:p>
            <w:pPr>
              <w:spacing w:after="0"/>
            </w:pPr>
            <w:r>
              <w:rPr>
                <w:rFonts w:ascii="Calibri" w:hAnsi="Calibri" w:eastAsia="Calibri"/>
                <w:color w:val="1D2939"/>
                <w:sz w:val="17"/>
              </w:rPr>
              <w:t>Ask for one source ID per claim and one contradiction the summary preserved.</w:t>
            </w:r>
          </w:p>
        </w:tc>
      </w:tr>
      <w:tr>
        <w:trPr>
          <w:cantSplit/>
        </w:trPr>
        <w:tc>
          <w:tcPr>
            <w:tcW w:type="dxa" w:w="2800"/>
            <w:shd w:fill="FAFBFC"/>
          </w:tcPr>
          <w:p>
            <w:pPr>
              <w:spacing w:after="0"/>
            </w:pPr>
            <w:r>
              <w:rPr>
                <w:rFonts w:ascii="Calibri" w:hAnsi="Calibri" w:eastAsia="Calibri"/>
                <w:color w:val="1D2939"/>
                <w:sz w:val="17"/>
              </w:rPr>
              <w:t>One student cannot reach or move comfortably.</w:t>
            </w:r>
          </w:p>
        </w:tc>
        <w:tc>
          <w:tcPr>
            <w:tcW w:type="dxa" w:w="2860"/>
            <w:shd w:fill="FAFBFC"/>
          </w:tcPr>
          <w:p>
            <w:pPr>
              <w:spacing w:after="0"/>
            </w:pPr>
            <w:r>
              <w:rPr>
                <w:rFonts w:ascii="Calibri" w:hAnsi="Calibri" w:eastAsia="Calibri"/>
                <w:color w:val="1D2939"/>
                <w:sz w:val="17"/>
              </w:rPr>
              <w:t>The activity format is creating a participation barrier.</w:t>
            </w:r>
          </w:p>
        </w:tc>
        <w:tc>
          <w:tcPr>
            <w:tcW w:type="dxa" w:w="3700"/>
            <w:shd w:fill="FAFBFC"/>
          </w:tcPr>
          <w:p>
            <w:pPr>
              <w:spacing w:after="0"/>
            </w:pPr>
            <w:r>
              <w:rPr>
                <w:rFonts w:ascii="Calibri" w:hAnsi="Calibri" w:eastAsia="Calibri"/>
                <w:color w:val="1D2939"/>
                <w:sz w:val="17"/>
              </w:rPr>
              <w:t>Bring a portable board or notes to the student and assign a trusted wall organizer.</w:t>
            </w:r>
          </w:p>
        </w:tc>
      </w:tr>
    </w:tbl>
    <w:p>
      <w:pPr>
        <w:spacing w:after="0"/>
      </w:pPr>
    </w:p>
    <w:p>
      <w:pPr>
        <w:pStyle w:val="Heading1"/>
        <w:keepNext/>
        <w:keepLines/>
      </w:pPr>
      <w:r>
        <w:t>Accessibility and inclusion adjustments</w:t>
      </w:r>
    </w:p>
    <w:p>
      <w:pPr>
        <w:numPr>
          <w:ilvl w:val="0"/>
          <w:numId w:val="10"/>
        </w:numPr>
        <w:keepNext/>
        <w:keepLines/>
      </w:pPr>
      <w:r>
        <w:rPr>
          <w:rFonts w:ascii="Calibri" w:hAnsi="Calibri" w:eastAsia="Calibri"/>
        </w:rPr>
        <w:t>Use large-print wall headings and thick, high-contrast markers.</w:t>
      </w:r>
    </w:p>
    <w:p>
      <w:pPr>
        <w:numPr>
          <w:ilvl w:val="0"/>
          <w:numId w:val="10"/>
        </w:numPr>
        <w:keepNext/>
        <w:keepLines/>
      </w:pPr>
      <w:r>
        <w:rPr>
          <w:rFonts w:ascii="Calibri" w:hAnsi="Calibri" w:eastAsia="Calibri"/>
        </w:rPr>
        <w:t>Do not rely on color alone; add H, F, A?, Q, ACT, and GAP? prefixes.</w:t>
      </w:r>
    </w:p>
    <w:p>
      <w:pPr>
        <w:numPr>
          <w:ilvl w:val="0"/>
          <w:numId w:val="10"/>
        </w:numPr>
        <w:keepNext/>
        <w:keepLines/>
      </w:pPr>
      <w:r>
        <w:rPr>
          <w:rFonts w:ascii="Calibri" w:hAnsi="Calibri" w:eastAsia="Calibri"/>
        </w:rPr>
        <w:t>Offer a seated sorting surface, movable foam board, or assigned wall organizer.</w:t>
      </w:r>
    </w:p>
    <w:p>
      <w:pPr>
        <w:numPr>
          <w:ilvl w:val="0"/>
          <w:numId w:val="10"/>
        </w:numPr>
        <w:keepNext/>
        <w:keepLines/>
      </w:pPr>
      <w:r>
        <w:rPr>
          <w:rFonts w:ascii="Calibri" w:hAnsi="Calibri" w:eastAsia="Calibri"/>
        </w:rPr>
        <w:t>Read time calls aloud and display them visually.</w:t>
      </w:r>
    </w:p>
    <w:p>
      <w:pPr>
        <w:numPr>
          <w:ilvl w:val="0"/>
          <w:numId w:val="10"/>
        </w:numPr>
        <w:keepNext/>
        <w:keepLines/>
      </w:pPr>
      <w:r>
        <w:rPr>
          <w:rFonts w:ascii="Calibri" w:hAnsi="Calibri" w:eastAsia="Calibri"/>
        </w:rPr>
        <w:t>Let students pass on role-play and contribute as recorder, organizer, or evidence challenger.</w:t>
      </w:r>
    </w:p>
    <w:p>
      <w:pPr>
        <w:numPr>
          <w:ilvl w:val="0"/>
          <w:numId w:val="10"/>
        </w:numPr>
        <w:keepLines/>
      </w:pPr>
      <w:r>
        <w:rPr>
          <w:rFonts w:ascii="Calibri" w:hAnsi="Calibri" w:eastAsia="Calibri"/>
        </w:rPr>
        <w:t>Never require a student to disclose a personal campus difficulty to make the exercise feel authentic.</w:t>
      </w:r>
    </w:p>
    <w:p>
      <w:pPr>
        <w:pStyle w:val="Heading1"/>
        <w:keepNext/>
        <w:keepLines/>
      </w:pPr>
      <w:r>
        <w:t>Optional completion review</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500"/>
        <w:gridCol w:w="5860"/>
      </w:tblGrid>
      <w:tr>
        <w:trPr>
          <w:cantSplit/>
          <w:tblHeader w:val="true"/>
        </w:trPr>
        <w:tc>
          <w:tcPr>
            <w:tcW w:type="dxa" w:w="350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Evidence to inspect</w:t>
            </w:r>
          </w:p>
        </w:tc>
        <w:tc>
          <w:tcPr>
            <w:tcW w:type="dxa" w:w="5860"/>
            <w:tcMar>
              <w:top w:w="80" w:type="dxa"/>
              <w:start w:w="120" w:type="dxa"/>
              <w:bottom w:w="80" w:type="dxa"/>
              <w:end w:w="120" w:type="dxa"/>
            </w:tcMar>
            <w:vAlign w:val="center"/>
            <w:shd w:fill="EAF3FA"/>
          </w:tcPr>
          <w:p>
            <w:pPr>
              <w:spacing w:after="0"/>
              <w:jc w:val="left"/>
            </w:pPr>
            <w:r>
              <w:rPr>
                <w:rFonts w:ascii="Calibri" w:hAnsi="Calibri" w:eastAsia="Calibri"/>
                <w:b/>
                <w:color w:val="173A5E"/>
                <w:sz w:val="18"/>
              </w:rPr>
              <w:t>Ready for Week 3 when…</w:t>
            </w:r>
          </w:p>
        </w:tc>
      </w:tr>
      <w:tr>
        <w:trPr>
          <w:cantSplit/>
        </w:trPr>
        <w:tc>
          <w:tcPr>
            <w:tcW w:type="dxa" w:w="3500"/>
          </w:tcPr>
          <w:p>
            <w:pPr>
              <w:spacing w:after="0"/>
            </w:pPr>
            <w:r>
              <w:rPr>
                <w:rFonts w:ascii="Calibri" w:hAnsi="Calibri" w:eastAsia="Calibri"/>
                <w:color w:val="1D2939"/>
                <w:sz w:val="18"/>
              </w:rPr>
              <w:t>Hopes / Fears / Assumptions</w:t>
            </w:r>
          </w:p>
        </w:tc>
        <w:tc>
          <w:tcPr>
            <w:tcW w:type="dxa" w:w="5860"/>
          </w:tcPr>
          <w:p>
            <w:pPr>
              <w:spacing w:after="0"/>
            </w:pPr>
            <w:r>
              <w:rPr>
                <w:rFonts w:ascii="Calibri" w:hAnsi="Calibri" w:eastAsia="Calibri"/>
                <w:color w:val="1D2939"/>
                <w:sz w:val="18"/>
              </w:rPr>
              <w:t>Team beliefs are clustered and visibly separated from stakeholder evidence.</w:t>
            </w:r>
          </w:p>
        </w:tc>
      </w:tr>
      <w:tr>
        <w:trPr>
          <w:cantSplit/>
        </w:trPr>
        <w:tc>
          <w:tcPr>
            <w:tcW w:type="dxa" w:w="3500"/>
            <w:shd w:fill="FAFBFC"/>
          </w:tcPr>
          <w:p>
            <w:pPr>
              <w:spacing w:after="0"/>
            </w:pPr>
            <w:r>
              <w:rPr>
                <w:rFonts w:ascii="Calibri" w:hAnsi="Calibri" w:eastAsia="Calibri"/>
                <w:color w:val="1D2939"/>
                <w:sz w:val="18"/>
              </w:rPr>
              <w:t>Evidence wall</w:t>
            </w:r>
          </w:p>
        </w:tc>
        <w:tc>
          <w:tcPr>
            <w:tcW w:type="dxa" w:w="5860"/>
            <w:shd w:fill="FAFBFC"/>
          </w:tcPr>
          <w:p>
            <w:pPr>
              <w:spacing w:after="0"/>
            </w:pPr>
            <w:r>
              <w:rPr>
                <w:rFonts w:ascii="Calibri" w:hAnsi="Calibri" w:eastAsia="Calibri"/>
                <w:color w:val="1D2939"/>
                <w:sz w:val="18"/>
              </w:rPr>
              <w:t>Notes are atomic, readable, source-labeled, and preserve contradictions.</w:t>
            </w:r>
          </w:p>
        </w:tc>
      </w:tr>
      <w:tr>
        <w:trPr>
          <w:cantSplit/>
        </w:trPr>
        <w:tc>
          <w:tcPr>
            <w:tcW w:type="dxa" w:w="3500"/>
          </w:tcPr>
          <w:p>
            <w:pPr>
              <w:spacing w:after="0"/>
            </w:pPr>
            <w:r>
              <w:rPr>
                <w:rFonts w:ascii="Calibri" w:hAnsi="Calibri" w:eastAsia="Calibri"/>
                <w:color w:val="1D2939"/>
                <w:sz w:val="18"/>
              </w:rPr>
              <w:t>Empathy map</w:t>
            </w:r>
          </w:p>
        </w:tc>
        <w:tc>
          <w:tcPr>
            <w:tcW w:type="dxa" w:w="5860"/>
          </w:tcPr>
          <w:p>
            <w:pPr>
              <w:spacing w:after="0"/>
            </w:pPr>
            <w:r>
              <w:rPr>
                <w:rFonts w:ascii="Calibri" w:hAnsi="Calibri" w:eastAsia="Calibri"/>
                <w:color w:val="1D2939"/>
                <w:sz w:val="18"/>
              </w:rPr>
              <w:t>Says and Does are traceable; interpretations are supported or marked unknown.</w:t>
            </w:r>
          </w:p>
        </w:tc>
      </w:tr>
      <w:tr>
        <w:trPr>
          <w:cantSplit/>
        </w:trPr>
        <w:tc>
          <w:tcPr>
            <w:tcW w:type="dxa" w:w="3500"/>
            <w:shd w:fill="FAFBFC"/>
          </w:tcPr>
          <w:p>
            <w:pPr>
              <w:spacing w:after="0"/>
            </w:pPr>
            <w:r>
              <w:rPr>
                <w:rFonts w:ascii="Calibri" w:hAnsi="Calibri" w:eastAsia="Calibri"/>
                <w:color w:val="1D2939"/>
                <w:sz w:val="18"/>
              </w:rPr>
              <w:t>AI synthesis</w:t>
            </w:r>
          </w:p>
        </w:tc>
        <w:tc>
          <w:tcPr>
            <w:tcW w:type="dxa" w:w="5860"/>
            <w:shd w:fill="FAFBFC"/>
          </w:tcPr>
          <w:p>
            <w:pPr>
              <w:spacing w:after="0"/>
            </w:pPr>
            <w:r>
              <w:rPr>
                <w:rFonts w:ascii="Calibri" w:hAnsi="Calibri" w:eastAsia="Calibri"/>
                <w:color w:val="1D2939"/>
                <w:sz w:val="18"/>
              </w:rPr>
              <w:t>The team visibly accepted, revised, rejected, or flagged claims.</w:t>
            </w:r>
          </w:p>
        </w:tc>
      </w:tr>
      <w:tr>
        <w:trPr>
          <w:cantSplit/>
        </w:trPr>
        <w:tc>
          <w:tcPr>
            <w:tcW w:type="dxa" w:w="3500"/>
          </w:tcPr>
          <w:p>
            <w:pPr>
              <w:spacing w:after="0"/>
            </w:pPr>
            <w:r>
              <w:rPr>
                <w:rFonts w:ascii="Calibri" w:hAnsi="Calibri" w:eastAsia="Calibri"/>
                <w:color w:val="1D2939"/>
                <w:sz w:val="18"/>
              </w:rPr>
              <w:t>Engineering/AI Use Log</w:t>
            </w:r>
          </w:p>
        </w:tc>
        <w:tc>
          <w:tcPr>
            <w:tcW w:type="dxa" w:w="5860"/>
          </w:tcPr>
          <w:p>
            <w:pPr>
              <w:spacing w:after="0"/>
            </w:pPr>
            <w:r>
              <w:rPr>
                <w:rFonts w:ascii="Calibri" w:hAnsi="Calibri" w:eastAsia="Calibri"/>
                <w:color w:val="1D2939"/>
                <w:sz w:val="18"/>
              </w:rPr>
              <w:t>The prompt, evidence boundary, limitations, corrections, and reviewer are recorded.</w:t>
            </w:r>
          </w:p>
        </w:tc>
      </w:tr>
      <w:tr>
        <w:trPr>
          <w:cantSplit/>
        </w:trPr>
        <w:tc>
          <w:tcPr>
            <w:tcW w:type="dxa" w:w="3500"/>
            <w:shd w:fill="FAFBFC"/>
          </w:tcPr>
          <w:p>
            <w:pPr>
              <w:spacing w:after="0"/>
            </w:pPr>
            <w:r>
              <w:rPr>
                <w:rFonts w:ascii="Calibri" w:hAnsi="Calibri" w:eastAsia="Calibri"/>
                <w:color w:val="1D2939"/>
                <w:sz w:val="18"/>
              </w:rPr>
              <w:t>Exit statement</w:t>
            </w:r>
          </w:p>
        </w:tc>
        <w:tc>
          <w:tcPr>
            <w:tcW w:type="dxa" w:w="5860"/>
            <w:shd w:fill="FAFBFC"/>
          </w:tcPr>
          <w:p>
            <w:pPr>
              <w:spacing w:after="0"/>
            </w:pPr>
            <w:r>
              <w:rPr>
                <w:rFonts w:ascii="Calibri" w:hAnsi="Calibri" w:eastAsia="Calibri"/>
                <w:color w:val="1D2939"/>
                <w:sz w:val="18"/>
              </w:rPr>
              <w:t>One supported need and one open question can guide the next class.</w:t>
            </w:r>
          </w:p>
        </w:tc>
      </w:tr>
    </w:tbl>
    <w:p>
      <w:pPr>
        <w:spacing w:after="0"/>
      </w:pPr>
    </w:p>
    <w:p>
      <w:pPr>
        <w:pStyle w:val="Heading1"/>
        <w:keepNext/>
        <w:keepLines/>
      </w:pPr>
      <w:r>
        <w:t>Design Thinking course sources</w:t>
      </w:r>
    </w:p>
    <w:p>
      <w:r>
        <w:rPr>
          <w:rFonts w:ascii="Calibri" w:hAnsi="Calibri" w:eastAsia="Calibri"/>
        </w:rPr>
        <w:t>The activities use the language and sequence of the course Design Thinking workshop materials: focus on human problems, work actively and collaboratively, move from observations to shared insights, put yourself in the user’s shoes, and label unknowns for later inquiry.</w:t>
      </w:r>
    </w:p>
    <w:p>
      <w:pPr>
        <w:spacing w:after="20"/>
        <w:keepNext/>
        <w:keepLines/>
      </w:pPr>
      <w:r>
        <w:rPr>
          <w:rFonts w:ascii="Calibri" w:hAnsi="Calibri" w:eastAsia="Calibri"/>
          <w:b/>
          <w:color w:val="173A5E"/>
        </w:rPr>
        <w:t>Workshop 1 — Introduction to Design Thinking for AI</w:t>
      </w:r>
      <w:r>
        <w:rPr>
          <w:rFonts w:ascii="Calibri" w:hAnsi="Calibri" w:eastAsia="Calibri"/>
          <w:color w:val="1D2939"/>
        </w:rPr>
        <w:t xml:space="preserve"> — active workshop mindset and human-problem focus</w:t>
      </w:r>
    </w:p>
    <w:p>
      <w:pPr>
        <w:spacing w:after="140"/>
        <w:ind w:left="360"/>
      </w:pPr>
      <w:hyperlink r:id="rId17">
        <w:r>
          <w:rPr>
            <w:rFonts w:ascii="Calibri" w:hAnsi="Calibri"/>
            <w:color w:val="2E74B5"/>
            <w:u w:val="single"/>
          </w:rPr>
          <w:t>https://drive.google.com/file/d/1JBil-FNRc9vTqKcpN0T1mzf4miNA50-3</w:t>
        </w:r>
      </w:hyperlink>
    </w:p>
    <w:p>
      <w:pPr>
        <w:spacing w:after="20"/>
        <w:keepNext/>
        <w:keepLines/>
      </w:pPr>
      <w:r>
        <w:rPr>
          <w:rFonts w:ascii="Calibri" w:hAnsi="Calibri" w:eastAsia="Calibri"/>
          <w:b/>
          <w:color w:val="173A5E"/>
        </w:rPr>
        <w:t>Workshop 2, Activity 1 — Understanding the User</w:t>
      </w:r>
      <w:r>
        <w:rPr>
          <w:rFonts w:ascii="Calibri" w:hAnsi="Calibri" w:eastAsia="Calibri"/>
          <w:color w:val="1D2939"/>
        </w:rPr>
        <w:t xml:space="preserve"> — empathy mapping, unknowns, and user-centered discussion</w:t>
      </w:r>
    </w:p>
    <w:p>
      <w:pPr>
        <w:spacing w:after="140"/>
        <w:ind w:left="360"/>
      </w:pPr>
      <w:hyperlink r:id="rId18">
        <w:r>
          <w:rPr>
            <w:rFonts w:ascii="Calibri" w:hAnsi="Calibri"/>
            <w:color w:val="2E74B5"/>
            <w:u w:val="single"/>
          </w:rPr>
          <w:t>https://drive.google.com/file/d/1LeAbTbFmyiqUhcK9WwSVCGvqdGZd3eNl</w:t>
        </w:r>
      </w:hyperlink>
    </w:p>
    <w:p>
      <w:pPr>
        <w:spacing w:after="20"/>
        <w:keepNext/>
        <w:keepLines/>
      </w:pPr>
      <w:r>
        <w:rPr>
          <w:rFonts w:ascii="Calibri" w:hAnsi="Calibri" w:eastAsia="Calibri"/>
          <w:b/>
          <w:color w:val="173A5E"/>
        </w:rPr>
        <w:t>Workshop 2, Activity 2 — Finding Opportunities</w:t>
      </w:r>
      <w:r>
        <w:rPr>
          <w:rFonts w:ascii="Calibri" w:hAnsi="Calibri" w:eastAsia="Calibri"/>
          <w:color w:val="1D2939"/>
        </w:rPr>
        <w:t xml:space="preserve"> — the next-stage bridge; not completed in this Week 2 lab</w:t>
      </w:r>
    </w:p>
    <w:p>
      <w:pPr>
        <w:spacing w:after="140"/>
        <w:ind w:left="360"/>
      </w:pPr>
      <w:hyperlink r:id="rId19">
        <w:r>
          <w:rPr>
            <w:rFonts w:ascii="Calibri" w:hAnsi="Calibri"/>
            <w:color w:val="2E74B5"/>
            <w:u w:val="single"/>
          </w:rPr>
          <w:t>https://drive.google.com/file/d/1zPFFJm73r1bV255-KWvZbQc0kEdJDFcD</w:t>
        </w:r>
      </w:hyperlink>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9697A"/>
        <w:sz w:val="17"/>
      </w:rPr>
      <w:t xml:space="preserve">Room Setup • Wall Facilitation • Evidence Discipline • Debrief  |  Page </w:t>
    </w:r>
    <w:r>
      <w:rPr>
        <w:rFonts w:ascii="Calibri" w:hAnsi="Calibri" w:eastAsia="Calibri"/>
        <w:color w:val="59697A"/>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9697A"/>
        <w:sz w:val="17"/>
      </w:rPr>
      <w:t xml:space="preserve">Room Setup • Wall Facilitation • Evidence Discipline • Debrief  |  Page </w:t>
    </w:r>
    <w:r>
      <w:rPr>
        <w:rFonts w:ascii="Calibri" w:hAnsi="Calibri" w:eastAsia="Calibri"/>
        <w:color w:val="59697A"/>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9697A"/>
        <w:sz w:val="17"/>
      </w:rPr>
      <w:t xml:space="preserve">Room Setup • Wall Facilitation • Evidence Discipline • Debrief  |  Page </w:t>
    </w:r>
    <w:r>
      <w:rPr>
        <w:rFonts w:ascii="Calibri" w:hAnsi="Calibri" w:eastAsia="Calibri"/>
        <w:color w:val="5969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59697A"/>
        <w:sz w:val="17"/>
      </w:rPr>
      <w:t>COMP-7431 | WEEK 2 INSTRUCTOR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59697A"/>
        <w:sz w:val="17"/>
      </w:rPr>
      <w:t>COMP-7431 | WEEK 2 INSTRUCTOR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59697A"/>
        <w:sz w:val="17"/>
      </w:rPr>
      <w:t>COMP-7431 | WEEK 2 INSTRUCTOR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before="0"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chatgpt.com/" TargetMode="External"/><Relationship Id="rId16" Type="http://schemas.openxmlformats.org/officeDocument/2006/relationships/hyperlink" Target="https://claude.ai/" TargetMode="External"/><Relationship Id="rId17" Type="http://schemas.openxmlformats.org/officeDocument/2006/relationships/hyperlink" Target="https://drive.google.com/file/d/1JBil-FNRc9vTqKcpN0T1mzf4miNA50-3" TargetMode="External"/><Relationship Id="rId18" Type="http://schemas.openxmlformats.org/officeDocument/2006/relationships/hyperlink" Target="https://drive.google.com/file/d/1LeAbTbFmyiqUhcK9WwSVCGvqdGZd3eNl" TargetMode="External"/><Relationship Id="rId19" Type="http://schemas.openxmlformats.org/officeDocument/2006/relationships/hyperlink" Target="https://drive.google.com/file/d/1zPFFJm73r1bV255-KWvZbQc0kEdJDF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Facilitating Stakeholder Discovery in Motion</dc:title>
  <dc:subject>Instructor Guide: Prepare the room, guide the stickies, and protect the learning</dc:subject>
  <dc:creator>COMP-7431 Course Team</dc:creator>
  <cp:keywords>Design Thinking, Instructor Guide, Sticky Notes, Stakeholder Discovery, Empathy Map, Affinity Clustering, AI-Assisted Synthesis</cp:keywords>
  <dc:description>generated by python-docx</dc:description>
  <cp:lastModifiedBy/>
  <cp:revision>1</cp:revision>
  <dcterms:created xsi:type="dcterms:W3CDTF">2013-12-23T23:15:00Z</dcterms:created>
  <dcterms:modified xsi:type="dcterms:W3CDTF">2013-12-23T23:15:00Z</dcterms:modified>
  <cp:category/>
</cp:coreProperties>
</file>