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Minit Mesyuarat Jawatankuasa Kali ke-12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Perbelanjaan tahunan diluluskan sebanyak RM50,000.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CocoaOOXMLWriter/2775.1</generator>
</meta>
</file>