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1302"/>
        <w:gridCol w:w="1356"/>
      </w:tblGrid>
      <w:tr w:rsidR="00364D27" w:rsidRPr="00364D27" w14:paraId="4D75DD72" w14:textId="77777777" w:rsidTr="00D0701B">
        <w:tc>
          <w:tcPr>
            <w:tcW w:w="8720" w:type="dxa"/>
            <w:gridSpan w:val="4"/>
            <w:shd w:val="clear" w:color="auto" w:fill="D5DCE4" w:themeFill="text2" w:themeFillTint="33"/>
          </w:tcPr>
          <w:p w14:paraId="4D75DD71" w14:textId="2FA7B0E4" w:rsidR="00364D27" w:rsidRPr="00364D27" w:rsidRDefault="00364D27" w:rsidP="00364D27">
            <w:pPr>
              <w:jc w:val="center"/>
              <w:rPr>
                <w:b/>
                <w:sz w:val="32"/>
                <w:szCs w:val="32"/>
              </w:rPr>
            </w:pPr>
            <w:r w:rsidRPr="00364D27">
              <w:rPr>
                <w:b/>
                <w:sz w:val="32"/>
                <w:szCs w:val="32"/>
              </w:rPr>
              <w:t>INFORME DE RIESGOS</w:t>
            </w:r>
            <w:r w:rsidR="00130D9A">
              <w:rPr>
                <w:b/>
                <w:sz w:val="32"/>
                <w:szCs w:val="32"/>
              </w:rPr>
              <w:t xml:space="preserve"> – Nro. </w:t>
            </w:r>
            <w:r w:rsidR="009F299A">
              <w:rPr>
                <w:b/>
                <w:sz w:val="32"/>
                <w:szCs w:val="32"/>
              </w:rPr>
              <w:t>01</w:t>
            </w:r>
          </w:p>
        </w:tc>
      </w:tr>
      <w:tr w:rsidR="00364D27" w:rsidRPr="00B86667" w14:paraId="4D75DD77" w14:textId="77777777" w:rsidTr="00D0701B">
        <w:tc>
          <w:tcPr>
            <w:tcW w:w="1384" w:type="dxa"/>
          </w:tcPr>
          <w:p w14:paraId="4D75DD73" w14:textId="77777777" w:rsidR="00364D2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PROYECTO</w:t>
            </w:r>
          </w:p>
        </w:tc>
        <w:tc>
          <w:tcPr>
            <w:tcW w:w="4678" w:type="dxa"/>
          </w:tcPr>
          <w:p w14:paraId="4D75DD74" w14:textId="2F3C3C46" w:rsidR="00364D27" w:rsidRPr="00B86667" w:rsidRDefault="00D0701B">
            <w:pPr>
              <w:rPr>
                <w:b/>
              </w:rPr>
            </w:pPr>
            <w:r w:rsidRPr="00D0701B">
              <w:rPr>
                <w:b/>
              </w:rPr>
              <w:t>DISEÑO, SUMINISTRO E INSTALACION DE DOMOS GEODÉSICOS Y REEMPLAZO DE IMPERMEABILIZACIÓN DEL DIQUE DE TANQUES 51 Y 52 – REFINERIA CONCHÁN PETROPERÚ</w:t>
            </w:r>
          </w:p>
        </w:tc>
        <w:tc>
          <w:tcPr>
            <w:tcW w:w="1302" w:type="dxa"/>
          </w:tcPr>
          <w:p w14:paraId="4D75DD75" w14:textId="77777777" w:rsidR="00364D2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FECHA DEL INFORME</w:t>
            </w:r>
          </w:p>
        </w:tc>
        <w:tc>
          <w:tcPr>
            <w:tcW w:w="1356" w:type="dxa"/>
          </w:tcPr>
          <w:p w14:paraId="4D75DD76" w14:textId="28C8EC69" w:rsidR="00364D27" w:rsidRPr="00B86667" w:rsidRDefault="00D0701B">
            <w:pPr>
              <w:rPr>
                <w:b/>
              </w:rPr>
            </w:pPr>
            <w:r>
              <w:rPr>
                <w:b/>
              </w:rPr>
              <w:t>27/01/18</w:t>
            </w:r>
          </w:p>
        </w:tc>
      </w:tr>
    </w:tbl>
    <w:p w14:paraId="4D75DD78" w14:textId="77777777" w:rsidR="00364D27" w:rsidRDefault="00364D2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4D27" w:rsidRPr="00B86667" w14:paraId="4D75DD7A" w14:textId="77777777" w:rsidTr="00DB5272">
        <w:tc>
          <w:tcPr>
            <w:tcW w:w="8494" w:type="dxa"/>
            <w:gridSpan w:val="6"/>
            <w:shd w:val="clear" w:color="auto" w:fill="D5DCE4" w:themeFill="text2" w:themeFillTint="33"/>
          </w:tcPr>
          <w:p w14:paraId="4D75DD79" w14:textId="77777777" w:rsidR="00364D27" w:rsidRPr="00B86667" w:rsidRDefault="00130D9A" w:rsidP="00B86667">
            <w:pPr>
              <w:jc w:val="center"/>
              <w:rPr>
                <w:b/>
              </w:rPr>
            </w:pPr>
            <w:r w:rsidRPr="00B86667">
              <w:rPr>
                <w:b/>
              </w:rPr>
              <w:t>RESUMEN DE RIESGOS INDIVIDUALES</w:t>
            </w:r>
          </w:p>
        </w:tc>
      </w:tr>
      <w:tr w:rsidR="00364D27" w:rsidRPr="00B86667" w14:paraId="4D75DD7E" w14:textId="77777777" w:rsidTr="00DB5272">
        <w:tc>
          <w:tcPr>
            <w:tcW w:w="2830" w:type="dxa"/>
            <w:gridSpan w:val="2"/>
            <w:shd w:val="clear" w:color="auto" w:fill="D5DCE4" w:themeFill="text2" w:themeFillTint="33"/>
          </w:tcPr>
          <w:p w14:paraId="4D75DD7B" w14:textId="77777777" w:rsidR="00364D2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RIESGOS ALTOS</w:t>
            </w:r>
          </w:p>
        </w:tc>
        <w:tc>
          <w:tcPr>
            <w:tcW w:w="2832" w:type="dxa"/>
            <w:gridSpan w:val="2"/>
            <w:shd w:val="clear" w:color="auto" w:fill="D5DCE4" w:themeFill="text2" w:themeFillTint="33"/>
          </w:tcPr>
          <w:p w14:paraId="4D75DD7C" w14:textId="77777777" w:rsidR="00364D2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RIESGOS MODERADOS</w:t>
            </w:r>
          </w:p>
        </w:tc>
        <w:tc>
          <w:tcPr>
            <w:tcW w:w="2832" w:type="dxa"/>
            <w:gridSpan w:val="2"/>
            <w:shd w:val="clear" w:color="auto" w:fill="D5DCE4" w:themeFill="text2" w:themeFillTint="33"/>
          </w:tcPr>
          <w:p w14:paraId="4D75DD7D" w14:textId="77777777" w:rsidR="00364D2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RIESGOS BAJOS</w:t>
            </w:r>
          </w:p>
        </w:tc>
      </w:tr>
      <w:tr w:rsidR="0047615E" w14:paraId="4D75DD85" w14:textId="77777777" w:rsidTr="00DB5272">
        <w:tc>
          <w:tcPr>
            <w:tcW w:w="1415" w:type="dxa"/>
            <w:shd w:val="clear" w:color="auto" w:fill="FF0000"/>
          </w:tcPr>
          <w:p w14:paraId="4D75DD7F" w14:textId="77777777" w:rsidR="0047615E" w:rsidRDefault="0047615E"/>
        </w:tc>
        <w:tc>
          <w:tcPr>
            <w:tcW w:w="1415" w:type="dxa"/>
          </w:tcPr>
          <w:p w14:paraId="4D75DD80" w14:textId="7B27282E" w:rsidR="0047615E" w:rsidRDefault="00D419E0">
            <w:r>
              <w:t>06</w:t>
            </w:r>
            <w:r w:rsidR="00411C48">
              <w:t xml:space="preserve"> riesgos</w:t>
            </w:r>
          </w:p>
        </w:tc>
        <w:tc>
          <w:tcPr>
            <w:tcW w:w="1416" w:type="dxa"/>
            <w:shd w:val="clear" w:color="auto" w:fill="FFFF00"/>
          </w:tcPr>
          <w:p w14:paraId="4D75DD81" w14:textId="77777777" w:rsidR="0047615E" w:rsidRDefault="0047615E"/>
        </w:tc>
        <w:tc>
          <w:tcPr>
            <w:tcW w:w="1416" w:type="dxa"/>
          </w:tcPr>
          <w:p w14:paraId="4D75DD82" w14:textId="56A508E5" w:rsidR="0047615E" w:rsidRDefault="00411C48" w:rsidP="00D419E0">
            <w:r>
              <w:t>0</w:t>
            </w:r>
            <w:r w:rsidR="00D419E0">
              <w:t>8</w:t>
            </w:r>
            <w:r>
              <w:t xml:space="preserve"> riesgos</w:t>
            </w:r>
          </w:p>
        </w:tc>
        <w:tc>
          <w:tcPr>
            <w:tcW w:w="1416" w:type="dxa"/>
            <w:shd w:val="clear" w:color="auto" w:fill="00B050"/>
          </w:tcPr>
          <w:p w14:paraId="4D75DD83" w14:textId="77777777" w:rsidR="0047615E" w:rsidRDefault="0047615E"/>
        </w:tc>
        <w:tc>
          <w:tcPr>
            <w:tcW w:w="1416" w:type="dxa"/>
          </w:tcPr>
          <w:p w14:paraId="4D75DD84" w14:textId="78E25F27" w:rsidR="0047615E" w:rsidRDefault="00D419E0">
            <w:r>
              <w:t>0</w:t>
            </w:r>
            <w:r w:rsidR="0080044E">
              <w:t>7</w:t>
            </w:r>
            <w:r w:rsidR="00503941" w:rsidRPr="00503941">
              <w:t xml:space="preserve"> riesgos</w:t>
            </w:r>
          </w:p>
        </w:tc>
      </w:tr>
      <w:tr w:rsidR="00952E17" w:rsidRPr="00952E17" w14:paraId="4D75DD87" w14:textId="77777777" w:rsidTr="00DB5272">
        <w:tc>
          <w:tcPr>
            <w:tcW w:w="8494" w:type="dxa"/>
            <w:gridSpan w:val="6"/>
            <w:shd w:val="clear" w:color="auto" w:fill="D5DCE4" w:themeFill="text2" w:themeFillTint="33"/>
          </w:tcPr>
          <w:p w14:paraId="4D75DD86" w14:textId="77777777" w:rsidR="00952E17" w:rsidRPr="00952E17" w:rsidRDefault="00952E17" w:rsidP="00952E17">
            <w:pPr>
              <w:jc w:val="center"/>
              <w:rPr>
                <w:b/>
              </w:rPr>
            </w:pPr>
            <w:r w:rsidRPr="00952E17">
              <w:rPr>
                <w:b/>
              </w:rPr>
              <w:t>RESUMEN EJECUTIVO</w:t>
            </w:r>
          </w:p>
        </w:tc>
      </w:tr>
      <w:tr w:rsidR="00364D27" w14:paraId="4D75DD96" w14:textId="77777777" w:rsidTr="00DB5272">
        <w:tc>
          <w:tcPr>
            <w:tcW w:w="8494" w:type="dxa"/>
            <w:gridSpan w:val="6"/>
          </w:tcPr>
          <w:p w14:paraId="4D75DD88" w14:textId="77777777" w:rsidR="00364D27" w:rsidRDefault="00364D27"/>
          <w:p w14:paraId="4D75DD89" w14:textId="48442D9C" w:rsidR="00684E6D" w:rsidRDefault="00D80DAA">
            <w:r>
              <w:t>Hoy 27/01/18 ya se han concluido las labores de planificación inicial del proyecto, ingeniería de diseño y trabajos preliminares en los tanques</w:t>
            </w:r>
            <w:r w:rsidR="0080044E">
              <w:t xml:space="preserve"> y se está iniciando los trabajos de movimiento de tierras con corte</w:t>
            </w:r>
            <w:r>
              <w:t xml:space="preserve">. Se registraron inicialmente </w:t>
            </w:r>
            <w:r w:rsidRPr="0080044E">
              <w:rPr>
                <w:highlight w:val="magenta"/>
              </w:rPr>
              <w:t>19</w:t>
            </w:r>
            <w:r>
              <w:t xml:space="preserve"> riesgos, de los cuales a la fecha se han cerrado 4</w:t>
            </w:r>
            <w:r w:rsidR="00411C48">
              <w:t>, todos de prioridad media</w:t>
            </w:r>
            <w:r>
              <w:t>:</w:t>
            </w:r>
          </w:p>
          <w:p w14:paraId="4D75DD8A" w14:textId="77777777" w:rsidR="00684E6D" w:rsidRDefault="00684E6D"/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24"/>
              <w:gridCol w:w="2007"/>
              <w:gridCol w:w="1842"/>
              <w:gridCol w:w="1702"/>
              <w:gridCol w:w="1893"/>
            </w:tblGrid>
            <w:tr w:rsidR="00DB5272" w:rsidRPr="00D80DAA" w14:paraId="0967E045" w14:textId="77777777" w:rsidTr="00DB5272">
              <w:trPr>
                <w:trHeight w:val="1200"/>
              </w:trPr>
              <w:tc>
                <w:tcPr>
                  <w:tcW w:w="498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4F81BD" w:fill="4F81BD"/>
                  <w:vAlign w:val="center"/>
                  <w:hideMark/>
                </w:tcPr>
                <w:p w14:paraId="2280F37A" w14:textId="77777777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s-ES" w:eastAsia="es-ES"/>
                    </w:rPr>
                  </w:pPr>
                  <w:r w:rsidRPr="00D80DAA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s-ES" w:eastAsia="es-ES"/>
                    </w:rPr>
                    <w:t>ID RIESGO</w:t>
                  </w:r>
                </w:p>
              </w:tc>
              <w:tc>
                <w:tcPr>
                  <w:tcW w:w="121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E9EDF4" w:fill="E9EDF4"/>
                  <w:vAlign w:val="center"/>
                  <w:hideMark/>
                </w:tcPr>
                <w:p w14:paraId="480959F3" w14:textId="77777777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</w:pPr>
                  <w:r w:rsidRPr="00D80DA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  <w:t>NOMBRE CORTO DEL RIESGO</w:t>
                  </w:r>
                </w:p>
              </w:tc>
              <w:tc>
                <w:tcPr>
                  <w:tcW w:w="1114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0D8E8" w:fill="D0D8E8"/>
                  <w:vAlign w:val="center"/>
                  <w:hideMark/>
                </w:tcPr>
                <w:p w14:paraId="29CC95D2" w14:textId="77777777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</w:pPr>
                  <w:r w:rsidRPr="00D80DA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  <w:t xml:space="preserve">CAUSA </w:t>
                  </w:r>
                </w:p>
              </w:tc>
              <w:tc>
                <w:tcPr>
                  <w:tcW w:w="1029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E9EDF4" w:fill="E9EDF4"/>
                  <w:vAlign w:val="center"/>
                  <w:hideMark/>
                </w:tcPr>
                <w:p w14:paraId="289C6B43" w14:textId="77777777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</w:pPr>
                  <w:r w:rsidRPr="00D80DA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  <w:t>RIESGO</w:t>
                  </w:r>
                </w:p>
              </w:tc>
              <w:tc>
                <w:tcPr>
                  <w:tcW w:w="1145" w:type="pct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0D8E8" w:fill="D0D8E8"/>
                  <w:vAlign w:val="center"/>
                  <w:hideMark/>
                </w:tcPr>
                <w:p w14:paraId="13CBB83E" w14:textId="77777777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</w:pPr>
                  <w:r w:rsidRPr="00D80DA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s-ES" w:eastAsia="es-ES"/>
                    </w:rPr>
                    <w:t>IMPACTO</w:t>
                  </w:r>
                </w:p>
              </w:tc>
            </w:tr>
            <w:tr w:rsidR="00DB5272" w:rsidRPr="00D80DAA" w14:paraId="00F1C369" w14:textId="77777777" w:rsidTr="00A40546">
              <w:trPr>
                <w:trHeight w:val="1680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1135DF4" w14:textId="74FF33FA" w:rsidR="00D80DAA" w:rsidRPr="00D80DAA" w:rsidRDefault="00AF509B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1.2.1.1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0F083DE6" w14:textId="6B91C470" w:rsidR="00D80DAA" w:rsidRPr="00D80DAA" w:rsidRDefault="00A40546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Créditos Bancarios</w:t>
                  </w: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3B5561" w14:textId="0370A9B4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Debido a la buena reputación (Buen pagador) que cuenta la empresa CIME</w:t>
                  </w: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1474640" w14:textId="2665E049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Se puede acceder a créditos bancarios con tasas de interés por debajo del ofertado en el mercado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5EE131" w14:textId="26719B9E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Puede cubrir deudas de corto plazo de manera eficiente</w:t>
                  </w:r>
                </w:p>
              </w:tc>
            </w:tr>
            <w:tr w:rsidR="00DB5272" w:rsidRPr="00D80DAA" w14:paraId="0F636C2A" w14:textId="77777777" w:rsidTr="00A40546">
              <w:trPr>
                <w:trHeight w:val="960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55E245DF" w14:textId="7D79E4B2" w:rsidR="00D80DAA" w:rsidRPr="00D80DAA" w:rsidRDefault="00AF509B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1.2.1.2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649F54BA" w14:textId="0F8D50ED" w:rsidR="00D80DAA" w:rsidRPr="00D80DAA" w:rsidRDefault="00A40546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Menor precio de Domo Geodésico</w:t>
                  </w: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824B45" w14:textId="16933E0A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Debido a que CIME INGENIEROS SRL es representante en Perú de la marca HMT y las buenas relaciones comerciales</w:t>
                  </w: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8E7EE4" w14:textId="469361D9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Se puede acceder a un precio menor que el ofertado en el mercado por los Domos Geodésicos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A6CF16" w14:textId="5794B610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Ahorro en costos por la adquisición del Domo Geodésico</w:t>
                  </w:r>
                </w:p>
              </w:tc>
            </w:tr>
            <w:tr w:rsidR="00DB5272" w:rsidRPr="00D80DAA" w14:paraId="1AACAFCE" w14:textId="77777777" w:rsidTr="00A40546">
              <w:trPr>
                <w:trHeight w:val="720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43953C2" w14:textId="484769A3" w:rsidR="00D80DAA" w:rsidRPr="00D80DAA" w:rsidRDefault="00AF509B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1.2.1.3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564F24C6" w14:textId="4C585DAE" w:rsidR="00D80DAA" w:rsidRPr="00D80DAA" w:rsidRDefault="00A40546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Falta de liquidez</w:t>
                  </w: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429DF7" w14:textId="2AD5B5FE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Inversión requerida del proyecto durante sus primeros meses representa un valor importante, 35% del presupuesto del proyecto.</w:t>
                  </w: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B2E4FF" w14:textId="10392124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Falta de liquidez durante la ejecución.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07E36E" w14:textId="78ED01EB" w:rsidR="00D80DAA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Imposibilidad de cumplir con las obligaciones económicas que requiere el proyecto durante su ejecución.</w:t>
                  </w:r>
                </w:p>
              </w:tc>
            </w:tr>
            <w:tr w:rsidR="00DB5272" w:rsidRPr="00D80DAA" w14:paraId="4D828661" w14:textId="77777777" w:rsidTr="00A40546">
              <w:trPr>
                <w:trHeight w:val="720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6DE13831" w14:textId="28E99AE3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74359F24" w14:textId="0294FE3A" w:rsidR="00D80DAA" w:rsidRPr="00D80DAA" w:rsidRDefault="00D80DAA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272522" w14:textId="20734E71" w:rsidR="00D80DAA" w:rsidRPr="00D80DAA" w:rsidRDefault="00D80DAA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C86956" w14:textId="1C7DC821" w:rsidR="00D80DAA" w:rsidRPr="00D80DAA" w:rsidRDefault="00D80DAA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7DD5DE" w14:textId="39EEE2C1" w:rsidR="00D80DAA" w:rsidRPr="00D80DAA" w:rsidRDefault="00D80DAA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A40546" w:rsidRPr="00D80DAA" w14:paraId="0F620C82" w14:textId="77777777" w:rsidTr="00A40546">
              <w:trPr>
                <w:trHeight w:val="720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757D11F0" w14:textId="76AC7E7C" w:rsidR="00A40546" w:rsidRPr="00D80DAA" w:rsidRDefault="00AF509B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1.2.3.2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5A261866" w14:textId="6317D61B" w:rsidR="00A40546" w:rsidRPr="00D80DAA" w:rsidRDefault="007D21EE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Recursos con perfil no adecuado</w:t>
                  </w: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282F6C5" w14:textId="594BADCA" w:rsidR="00A40546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Personal de RR.HH. es nuevo en la organización.</w:t>
                  </w: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41A4C0" w14:textId="6EFCE3DD" w:rsidR="00A40546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Contratación de personal de perfil no adecuado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5A5B00" w14:textId="234E26ED" w:rsidR="00A40546" w:rsidRPr="00D80DAA" w:rsidRDefault="00A40546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Reprocesos</w:t>
                  </w:r>
                  <w:proofErr w:type="spellEnd"/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en contratación de personal y rendimientos no óptimos de los recursos.</w:t>
                  </w:r>
                </w:p>
              </w:tc>
            </w:tr>
            <w:tr w:rsidR="00037B92" w:rsidRPr="00D80DAA" w14:paraId="4E493A30" w14:textId="77777777" w:rsidTr="00037B92">
              <w:trPr>
                <w:trHeight w:val="151"/>
              </w:trPr>
              <w:tc>
                <w:tcPr>
                  <w:tcW w:w="498" w:type="pct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284001AC" w14:textId="510B7287" w:rsidR="00037B92" w:rsidRPr="00D80DAA" w:rsidRDefault="00037B92" w:rsidP="00A405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lastRenderedPageBreak/>
                    <w:t>1.1.3.1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3A8CE7BF" w14:textId="2C0B8574" w:rsidR="00037B92" w:rsidRPr="00D80DAA" w:rsidRDefault="00037B92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Contratación oportuna de Supervisor de Calidad</w:t>
                  </w:r>
                </w:p>
              </w:tc>
              <w:tc>
                <w:tcPr>
                  <w:tcW w:w="111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A35012" w14:textId="4067B7AD" w:rsidR="00037B92" w:rsidRPr="00D80DAA" w:rsidRDefault="00037B92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Debido a la no contratación oportuna de un supervisor de calidad especializado.</w:t>
                  </w:r>
                </w:p>
              </w:tc>
              <w:tc>
                <w:tcPr>
                  <w:tcW w:w="102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439987" w14:textId="196821E0" w:rsidR="00037B92" w:rsidRPr="00D80DAA" w:rsidRDefault="00037B92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Podría no contarse oportunamente con los procedimientos de calidad y trabajo apropiados para el proyecto.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65CBD4" w14:textId="7932573F" w:rsidR="00037B92" w:rsidRPr="00D80DAA" w:rsidRDefault="00037B92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Retrasos en actividades clave del proyecto.</w:t>
                  </w:r>
                </w:p>
              </w:tc>
            </w:tr>
            <w:tr w:rsidR="00037B92" w:rsidRPr="00D80DAA" w14:paraId="5AA502F9" w14:textId="77777777" w:rsidTr="00037B92">
              <w:trPr>
                <w:trHeight w:val="151"/>
              </w:trPr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49C650" w14:textId="419203FA" w:rsidR="00037B92" w:rsidRDefault="008E1647" w:rsidP="00A405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1.1.1.1</w:t>
                  </w:r>
                </w:p>
              </w:tc>
              <w:tc>
                <w:tcPr>
                  <w:tcW w:w="12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center"/>
                </w:tcPr>
                <w:p w14:paraId="4049A103" w14:textId="3191F4BB" w:rsidR="00037B92" w:rsidRDefault="008E1647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Diseño de Domo</w:t>
                  </w:r>
                </w:p>
              </w:tc>
              <w:tc>
                <w:tcPr>
                  <w:tcW w:w="11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B2C18A" w14:textId="1B942D45" w:rsidR="00037B92" w:rsidRDefault="008E1647" w:rsidP="00D80DAA">
                  <w:pPr>
                    <w:spacing w:after="0" w:line="240" w:lineRule="auto"/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Debido a un diseño incompleto para la fabr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ic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ación de techos Domos.</w:t>
                  </w:r>
                </w:p>
              </w:tc>
              <w:tc>
                <w:tcPr>
                  <w:tcW w:w="10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B7A69E" w14:textId="5583A508" w:rsidR="00037B92" w:rsidRDefault="008E1647" w:rsidP="00D80DAA">
                  <w:pPr>
                    <w:spacing w:after="0" w:line="240" w:lineRule="auto"/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E1647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magenta"/>
                      <w:shd w:val="clear" w:color="auto" w:fill="FFFFFF"/>
                    </w:rPr>
                    <w:t>Podría presentarse observaciones durante la fabricación de techos Domos.</w:t>
                  </w:r>
                </w:p>
              </w:tc>
              <w:tc>
                <w:tcPr>
                  <w:tcW w:w="11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7FF349" w14:textId="16BF3CF3" w:rsidR="00037B92" w:rsidRDefault="008E1647" w:rsidP="00D80DAA">
                  <w:pPr>
                    <w:spacing w:after="0" w:line="240" w:lineRule="auto"/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Retrasos y sobrecostos en la fabricación de Techos Domos</w:t>
                  </w:r>
                </w:p>
              </w:tc>
            </w:tr>
            <w:tr w:rsidR="006C7BEE" w:rsidRPr="00D80DAA" w14:paraId="7EF39F70" w14:textId="77777777" w:rsidTr="00C57DCA">
              <w:trPr>
                <w:trHeight w:val="151"/>
              </w:trPr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14:paraId="260B1069" w14:textId="2A8F6458" w:rsidR="006C7BEE" w:rsidRPr="00D80DAA" w:rsidRDefault="00D165CC" w:rsidP="00A405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1.1.4.3</w:t>
                  </w:r>
                </w:p>
              </w:tc>
              <w:tc>
                <w:tcPr>
                  <w:tcW w:w="12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CE6F1"/>
                  <w:noWrap/>
                  <w:vAlign w:val="center"/>
                </w:tcPr>
                <w:p w14:paraId="11815966" w14:textId="49CFEA26" w:rsidR="006C7BEE" w:rsidRPr="00D80DAA" w:rsidRDefault="006C7BEE" w:rsidP="00D80D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  <w:t>Limpieza deficiente de TQ</w:t>
                  </w:r>
                </w:p>
              </w:tc>
              <w:tc>
                <w:tcPr>
                  <w:tcW w:w="11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4F5BF2" w14:textId="0072BF86" w:rsidR="006C7BEE" w:rsidRPr="00D80DAA" w:rsidRDefault="006C7BEE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  <w:shd w:val="clear" w:color="auto" w:fill="FFFFFF"/>
                    </w:rPr>
                    <w:t>Debido al trabajo de limpieza de tanque se debe ingresar al tanque para realizar la limpieza y toma de datos del tanque de petróleo.</w:t>
                  </w:r>
                </w:p>
              </w:tc>
              <w:tc>
                <w:tcPr>
                  <w:tcW w:w="102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</w:tcPr>
                <w:p w14:paraId="41872E1A" w14:textId="4A1D8DF6" w:rsidR="006C7BEE" w:rsidRPr="00D80DAA" w:rsidRDefault="006C7BEE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Podría existir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peligro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de explosión por acumulación de gases residuales dentro del tanque</w:t>
                  </w:r>
                </w:p>
              </w:tc>
              <w:tc>
                <w:tcPr>
                  <w:tcW w:w="114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007774" w14:textId="3DCBAD9B" w:rsidR="006C7BEE" w:rsidRPr="00D80DAA" w:rsidRDefault="006C7BEE" w:rsidP="00D80D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Pérdida de días laborables del personal, multas por parte del cliente costos no considerados en el proyecto, activación de los seguros contra todo riesgo</w:t>
                  </w:r>
                </w:p>
              </w:tc>
            </w:tr>
          </w:tbl>
          <w:p w14:paraId="4D75DD8B" w14:textId="77777777" w:rsidR="00952E17" w:rsidRPr="00D80DAA" w:rsidRDefault="00952E17">
            <w:pPr>
              <w:rPr>
                <w:lang w:val="es-ES"/>
              </w:rPr>
            </w:pPr>
          </w:p>
          <w:p w14:paraId="4D75DD8C" w14:textId="1C16F5AE" w:rsidR="00952E17" w:rsidRDefault="006402D2">
            <w:r>
              <w:t xml:space="preserve">La gestión de riesgos hasta la fecha se desarrolla de manera eficiente, </w:t>
            </w:r>
            <w:r w:rsidR="00411C48">
              <w:t xml:space="preserve">ejecutándose el 85% del </w:t>
            </w:r>
            <w:r w:rsidR="000E35C6">
              <w:t>es</w:t>
            </w:r>
            <w:r w:rsidR="001A65D8">
              <w:t xml:space="preserve">timado inicial para </w:t>
            </w:r>
            <w:r w:rsidR="007B552E">
              <w:t>la respuesta a los riesgos</w:t>
            </w:r>
            <w:r w:rsidR="00411C48">
              <w:t xml:space="preserve">. </w:t>
            </w:r>
            <w:r w:rsidR="00151D51">
              <w:t>Asimismo,</w:t>
            </w:r>
            <w:r w:rsidR="00411C48">
              <w:t xml:space="preserve"> hasta la fecha hemos tenido </w:t>
            </w:r>
            <w:r w:rsidR="00AF509B">
              <w:t>dos</w:t>
            </w:r>
            <w:r w:rsidR="00411C48">
              <w:t xml:space="preserve"> activaci</w:t>
            </w:r>
            <w:r w:rsidR="007D21EE">
              <w:t>ones de disparadores de riesgos por los motivos que a continuación se detallan:</w:t>
            </w:r>
          </w:p>
          <w:p w14:paraId="3787102D" w14:textId="426C24B8" w:rsidR="007D21EE" w:rsidRDefault="007D21EE" w:rsidP="00AF509B">
            <w:pPr>
              <w:pStyle w:val="Prrafodelista"/>
              <w:numPr>
                <w:ilvl w:val="0"/>
                <w:numId w:val="1"/>
              </w:numPr>
            </w:pPr>
            <w:r>
              <w:t xml:space="preserve">Con fecha 02/01 se informa que el área financiera de la Organización </w:t>
            </w:r>
            <w:r w:rsidR="00AF509B">
              <w:t xml:space="preserve">tuvo la primera </w:t>
            </w:r>
            <w:r>
              <w:t xml:space="preserve">reunión con el Gerente Comercial de una entidad bancaria donde se acuerda que CIME tiene que emitir documentación </w:t>
            </w:r>
            <w:r w:rsidR="00AF509B">
              <w:t>necesaria para reevaluación.</w:t>
            </w:r>
          </w:p>
          <w:p w14:paraId="13AA106F" w14:textId="3DE0D2AE" w:rsidR="00AF509B" w:rsidRDefault="00AF509B" w:rsidP="00AF509B">
            <w:pPr>
              <w:pStyle w:val="Prrafodelista"/>
              <w:numPr>
                <w:ilvl w:val="0"/>
                <w:numId w:val="1"/>
              </w:numPr>
            </w:pPr>
            <w:r>
              <w:t>Con fecha 12/01 se obtiene la primera cotización emitida por HMT en relación a los Domos Geodésico que esta menor en 1% ofertado por otra empresa.</w:t>
            </w:r>
          </w:p>
          <w:p w14:paraId="51D7ED56" w14:textId="63B8D21C" w:rsidR="0012782A" w:rsidRDefault="0012782A"/>
          <w:p w14:paraId="4D75DD94" w14:textId="6713B3D0" w:rsidR="00364D27" w:rsidRDefault="0012782A">
            <w:r>
              <w:t>Vale la pena mencionar que se han detectad</w:t>
            </w:r>
            <w:r w:rsidR="007D21EE">
              <w:t>o conflictos internos entre el R</w:t>
            </w:r>
            <w:r>
              <w:t xml:space="preserve">esidente del proyecto y </w:t>
            </w:r>
            <w:r w:rsidR="007D21EE">
              <w:t>el Ingeniero de M</w:t>
            </w:r>
            <w:r w:rsidR="00151D51">
              <w:t>onitoreo</w:t>
            </w:r>
            <w:r w:rsidR="007D21EE">
              <w:t xml:space="preserve"> y C</w:t>
            </w:r>
            <w:r w:rsidR="00151D51">
              <w:t>ontrol, por lo que se añade un nuevo riesgo</w:t>
            </w:r>
            <w:r w:rsidR="00C50B8F">
              <w:t xml:space="preserve"> con ID 1.20</w:t>
            </w:r>
            <w:r w:rsidR="00151D51">
              <w:t xml:space="preserve"> en las secciones inferiores.</w:t>
            </w:r>
          </w:p>
          <w:p w14:paraId="4D75DD95" w14:textId="77777777" w:rsidR="00364D27" w:rsidRDefault="00364D27"/>
        </w:tc>
      </w:tr>
    </w:tbl>
    <w:p w14:paraId="4D75DD97" w14:textId="7E453515" w:rsidR="00364D27" w:rsidRDefault="00364D27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30"/>
        <w:gridCol w:w="2339"/>
        <w:gridCol w:w="2692"/>
        <w:gridCol w:w="2639"/>
      </w:tblGrid>
      <w:tr w:rsidR="00B86667" w:rsidRPr="00B86667" w14:paraId="4D75DD99" w14:textId="77777777" w:rsidTr="00B86667">
        <w:tc>
          <w:tcPr>
            <w:tcW w:w="8500" w:type="dxa"/>
            <w:gridSpan w:val="4"/>
            <w:shd w:val="clear" w:color="auto" w:fill="D5DCE4" w:themeFill="text2" w:themeFillTint="33"/>
          </w:tcPr>
          <w:p w14:paraId="4D75DD98" w14:textId="77777777" w:rsidR="00B86667" w:rsidRPr="00B86667" w:rsidRDefault="00B86667" w:rsidP="00B86667">
            <w:pPr>
              <w:jc w:val="center"/>
              <w:rPr>
                <w:b/>
              </w:rPr>
            </w:pPr>
            <w:r w:rsidRPr="00B86667">
              <w:rPr>
                <w:b/>
              </w:rPr>
              <w:t>RIESGOS PRIORITARIOS A LA FECHA</w:t>
            </w:r>
            <w:r w:rsidR="003E6716">
              <w:rPr>
                <w:b/>
              </w:rPr>
              <w:t xml:space="preserve"> DE CORTE</w:t>
            </w:r>
          </w:p>
        </w:tc>
      </w:tr>
      <w:tr w:rsidR="00B86667" w:rsidRPr="00B86667" w14:paraId="4D75DD9E" w14:textId="77777777" w:rsidTr="00503941">
        <w:tc>
          <w:tcPr>
            <w:tcW w:w="607" w:type="dxa"/>
            <w:shd w:val="clear" w:color="auto" w:fill="D5DCE4" w:themeFill="text2" w:themeFillTint="33"/>
          </w:tcPr>
          <w:p w14:paraId="4D75DD9A" w14:textId="77777777" w:rsidR="00B8666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>ID</w:t>
            </w:r>
          </w:p>
        </w:tc>
        <w:tc>
          <w:tcPr>
            <w:tcW w:w="2372" w:type="dxa"/>
            <w:shd w:val="clear" w:color="auto" w:fill="D5DCE4" w:themeFill="text2" w:themeFillTint="33"/>
          </w:tcPr>
          <w:p w14:paraId="4D75DD9B" w14:textId="77777777" w:rsidR="00B86667" w:rsidRPr="00B86667" w:rsidRDefault="00B86667">
            <w:pPr>
              <w:rPr>
                <w:b/>
              </w:rPr>
            </w:pPr>
            <w:r w:rsidRPr="00B86667">
              <w:rPr>
                <w:b/>
              </w:rPr>
              <w:t xml:space="preserve">RIESGO 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4D75DD9C" w14:textId="77777777" w:rsidR="00B86667" w:rsidRPr="00B86667" w:rsidRDefault="00E14B56">
            <w:pPr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2748" w:type="dxa"/>
            <w:shd w:val="clear" w:color="auto" w:fill="D5DCE4" w:themeFill="text2" w:themeFillTint="33"/>
          </w:tcPr>
          <w:p w14:paraId="4D75DD9D" w14:textId="77777777" w:rsidR="00B86667" w:rsidRPr="00B86667" w:rsidRDefault="00E14B56">
            <w:pPr>
              <w:rPr>
                <w:b/>
              </w:rPr>
            </w:pPr>
            <w:r>
              <w:rPr>
                <w:b/>
              </w:rPr>
              <w:t>DUEÑO DEL RIESGO</w:t>
            </w:r>
          </w:p>
        </w:tc>
      </w:tr>
      <w:tr w:rsidR="00DB5272" w14:paraId="6CA20170" w14:textId="77777777" w:rsidTr="00D0795C">
        <w:tc>
          <w:tcPr>
            <w:tcW w:w="607" w:type="dxa"/>
            <w:vAlign w:val="center"/>
          </w:tcPr>
          <w:p w14:paraId="63F5EB1A" w14:textId="538AA493" w:rsidR="00DB5272" w:rsidRPr="00DB5272" w:rsidRDefault="007F42CC">
            <w:r>
              <w:t>1.1.4.2</w:t>
            </w:r>
          </w:p>
        </w:tc>
        <w:tc>
          <w:tcPr>
            <w:tcW w:w="2372" w:type="dxa"/>
            <w:vAlign w:val="center"/>
          </w:tcPr>
          <w:p w14:paraId="6C493270" w14:textId="06DE77CC" w:rsidR="00DB5272" w:rsidRPr="000F5CD0" w:rsidRDefault="006C7BEE" w:rsidP="006C7BEE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Debido a trabajos de movimiento de tierra con maquinaria pesada (retro excavadoras) para la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impermiabilización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del cubeto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, p</w:t>
            </w:r>
            <w:r w:rsidR="0080044E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odrían existir peligros de </w:t>
            </w:r>
            <w:proofErr w:type="spellStart"/>
            <w:r w:rsidR="0080044E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aprisionamineto</w:t>
            </w:r>
            <w:proofErr w:type="spellEnd"/>
            <w:r w:rsidR="0080044E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en la pala, mutilación y/o muerte del personal que trabaja o circula cerca de la operación de la máquina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, lo cual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conllevaría 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érdida de días laborables del personal, multas por parte del cliente y el ministerio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trabajo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,suspención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licencias de funcionamiento, pagos de seguros.</w:t>
            </w:r>
          </w:p>
        </w:tc>
        <w:tc>
          <w:tcPr>
            <w:tcW w:w="2773" w:type="dxa"/>
          </w:tcPr>
          <w:p w14:paraId="4F20E567" w14:textId="672F67EA" w:rsidR="00DB5272" w:rsidRDefault="0080044E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Mitigar 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cuenta con un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ingreso a proyecto donde se realiza la verificación presentación del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análisis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peligros 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trabajo. Utilización de EPP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certificación de capacitaciones, utilización de personal de apoyo en piso para dirección 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operador del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maquinaria.</w:t>
            </w:r>
          </w:p>
        </w:tc>
        <w:tc>
          <w:tcPr>
            <w:tcW w:w="2748" w:type="dxa"/>
            <w:vAlign w:val="center"/>
          </w:tcPr>
          <w:p w14:paraId="3C0D7DDB" w14:textId="31042BA3" w:rsidR="00DB5272" w:rsidRDefault="0080044E">
            <w:r>
              <w:t>Supervisor de Seguridad</w:t>
            </w:r>
          </w:p>
        </w:tc>
      </w:tr>
      <w:tr w:rsidR="00DB5272" w14:paraId="2FF3F062" w14:textId="77777777" w:rsidTr="00D0795C">
        <w:tc>
          <w:tcPr>
            <w:tcW w:w="607" w:type="dxa"/>
            <w:vAlign w:val="center"/>
          </w:tcPr>
          <w:p w14:paraId="1E1E1F73" w14:textId="339D28AB" w:rsidR="00DB5272" w:rsidRPr="00DB5272" w:rsidRDefault="00D165CC">
            <w:r>
              <w:lastRenderedPageBreak/>
              <w:t>1.2.3.1</w:t>
            </w:r>
          </w:p>
        </w:tc>
        <w:tc>
          <w:tcPr>
            <w:tcW w:w="2372" w:type="dxa"/>
            <w:vAlign w:val="center"/>
          </w:tcPr>
          <w:p w14:paraId="04A938B3" w14:textId="214D38F7" w:rsidR="00DB5272" w:rsidRPr="000F5CD0" w:rsidRDefault="006C7BEE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Debido a la a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usencia de políticas de incentivos, reconocimientos y de capacitaciones del personal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, puede generar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otación y salida de miembros del Equipo del Proyecto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esto tendrá como consecuencia 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obrecarga para los miembros restantes y retrasos en el proyecto.</w:t>
            </w:r>
          </w:p>
        </w:tc>
        <w:tc>
          <w:tcPr>
            <w:tcW w:w="2773" w:type="dxa"/>
          </w:tcPr>
          <w:p w14:paraId="6AF0EE29" w14:textId="33AF9666" w:rsidR="00DB5272" w:rsidRDefault="00037B9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Mitigar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 Reunión con personal de RR.HH. para clarificar los requerimientos de puestos. - Capacitación a personal nuevo por miembros más antiguos.</w:t>
            </w:r>
          </w:p>
        </w:tc>
        <w:tc>
          <w:tcPr>
            <w:tcW w:w="2748" w:type="dxa"/>
            <w:vAlign w:val="center"/>
          </w:tcPr>
          <w:p w14:paraId="37ED9182" w14:textId="7E97F408" w:rsidR="00DB5272" w:rsidRDefault="00037B92">
            <w:r w:rsidRPr="00037B92">
              <w:t>Jefe de RR.HH.</w:t>
            </w:r>
          </w:p>
        </w:tc>
      </w:tr>
      <w:tr w:rsidR="00DB5272" w14:paraId="6E0EACD2" w14:textId="77777777" w:rsidTr="00D0795C">
        <w:tc>
          <w:tcPr>
            <w:tcW w:w="607" w:type="dxa"/>
            <w:vAlign w:val="center"/>
          </w:tcPr>
          <w:p w14:paraId="3C59B65E" w14:textId="0EFD7ADC" w:rsidR="00DB5272" w:rsidRPr="00DB5272" w:rsidRDefault="00D165CC">
            <w:r>
              <w:t>1.2.3.2</w:t>
            </w:r>
          </w:p>
        </w:tc>
        <w:tc>
          <w:tcPr>
            <w:tcW w:w="2372" w:type="dxa"/>
            <w:vAlign w:val="center"/>
          </w:tcPr>
          <w:p w14:paraId="58B61B06" w14:textId="44538B68" w:rsidR="00DB5272" w:rsidRPr="000F5CD0" w:rsidRDefault="006C7BEE" w:rsidP="006C7B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Debido al 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ersonal de RR.HH. es nuevo en la organización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cabe la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la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posibilidad de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ontratación de personal de perfil no adecuado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esto generará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eprocesos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 contratación de personal y rendimientos no óptimos de los recursos.</w:t>
            </w:r>
          </w:p>
        </w:tc>
        <w:tc>
          <w:tcPr>
            <w:tcW w:w="2773" w:type="dxa"/>
          </w:tcPr>
          <w:p w14:paraId="5D379E14" w14:textId="1BDAD550" w:rsidR="00DB5272" w:rsidRDefault="00037B9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Mitigar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 Mantener base de datos de RR.HH. con personal alternativo actualizada. - Revisar políticas de reconocimiento a los trabajadores.</w:t>
            </w:r>
          </w:p>
        </w:tc>
        <w:tc>
          <w:tcPr>
            <w:tcW w:w="2748" w:type="dxa"/>
            <w:vAlign w:val="center"/>
          </w:tcPr>
          <w:p w14:paraId="39B84A7F" w14:textId="5BCCDF6C" w:rsidR="00DB5272" w:rsidRDefault="008E1647">
            <w:r w:rsidRPr="00037B92">
              <w:t>Jefe de RR.HH.</w:t>
            </w:r>
          </w:p>
        </w:tc>
      </w:tr>
      <w:tr w:rsidR="00037B92" w14:paraId="0086E8EE" w14:textId="77777777" w:rsidTr="00D0795C">
        <w:tc>
          <w:tcPr>
            <w:tcW w:w="607" w:type="dxa"/>
            <w:vAlign w:val="center"/>
          </w:tcPr>
          <w:p w14:paraId="403A37CC" w14:textId="5A0958B6" w:rsidR="00037B92" w:rsidRPr="00DB5272" w:rsidRDefault="00D165CC">
            <w:r>
              <w:t>1.1.4.3</w:t>
            </w:r>
          </w:p>
        </w:tc>
        <w:tc>
          <w:tcPr>
            <w:tcW w:w="2372" w:type="dxa"/>
            <w:vAlign w:val="center"/>
          </w:tcPr>
          <w:p w14:paraId="147B562B" w14:textId="53C5AA14" w:rsidR="00037B92" w:rsidRPr="000F5CD0" w:rsidRDefault="008E1647" w:rsidP="007F42CC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Debido al trabajo de limpieza de tanque se debe ingresar al tanque para realizar la limpieza y toma de datos del tanque de petróleo</w:t>
            </w:r>
            <w:r w:rsidR="007F42CC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, podría existir </w:t>
            </w:r>
            <w:proofErr w:type="spellStart"/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perligro</w:t>
            </w:r>
            <w:proofErr w:type="spellEnd"/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trabajo en espacio confinado, y de contaminación por inhalación de gases tóxicos contenidos en el tanque</w:t>
            </w:r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lo cual generará, p</w:t>
            </w:r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érdida de días laborables del personal, multas por parte del cliente y el ministerio de trabajo,</w:t>
            </w:r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suspensión</w:t>
            </w:r>
            <w:r w:rsidR="007F42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 licencias de funcionamiento, pagos de seguros.</w:t>
            </w:r>
          </w:p>
        </w:tc>
        <w:tc>
          <w:tcPr>
            <w:tcW w:w="2773" w:type="dxa"/>
          </w:tcPr>
          <w:p w14:paraId="5AA566EB" w14:textId="19B80D91" w:rsidR="00037B92" w:rsidRDefault="006C7BEE">
            <w:proofErr w:type="gramStart"/>
            <w:r w:rsidRPr="006C7BEE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t>Mitigar :</w:t>
            </w:r>
            <w:proofErr w:type="gramEnd"/>
            <w:r w:rsidRPr="006C7BEE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Se cuenta con un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list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ingreso a proyecto donde se realiza la verificación presentación del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analisis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peligors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en el trabajo. Utilización de </w:t>
            </w:r>
            <w:proofErr w:type="gram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EPP ,</w:t>
            </w:r>
            <w:proofErr w:type="gram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certificación de capacitaciones, utilización de caretas procedimientos de soldadura adecuadas.</w:t>
            </w:r>
          </w:p>
        </w:tc>
        <w:tc>
          <w:tcPr>
            <w:tcW w:w="2748" w:type="dxa"/>
            <w:vAlign w:val="center"/>
          </w:tcPr>
          <w:p w14:paraId="166A2129" w14:textId="44ED2CC5" w:rsidR="00037B92" w:rsidRDefault="006C7BEE">
            <w:r>
              <w:t>Supervisor de Seguridad</w:t>
            </w:r>
          </w:p>
        </w:tc>
      </w:tr>
      <w:tr w:rsidR="00037B92" w14:paraId="76783BC6" w14:textId="77777777" w:rsidTr="00D0795C">
        <w:tc>
          <w:tcPr>
            <w:tcW w:w="607" w:type="dxa"/>
            <w:vAlign w:val="center"/>
          </w:tcPr>
          <w:p w14:paraId="3CCAC1CF" w14:textId="0E306FFB" w:rsidR="00037B92" w:rsidRPr="00DB5272" w:rsidRDefault="00D165CC">
            <w:r>
              <w:t>1.2.1.1</w:t>
            </w:r>
          </w:p>
        </w:tc>
        <w:tc>
          <w:tcPr>
            <w:tcW w:w="2372" w:type="dxa"/>
            <w:vAlign w:val="center"/>
          </w:tcPr>
          <w:p w14:paraId="4979E5DC" w14:textId="33C977F7" w:rsidR="00037B92" w:rsidRPr="000F5CD0" w:rsidRDefault="007F42CC" w:rsidP="007F42C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Debido a la buena reputación (Buen pagador) que cuenta la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empresa CIME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s</w:t>
            </w:r>
            <w:r w:rsidR="006C7B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 puede acceder a créditos bancarios con tasas de interés por debajo del ofertado en el mercado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esto generará poder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cubrir deudas de corto plazo de manera eficiente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773" w:type="dxa"/>
          </w:tcPr>
          <w:p w14:paraId="64740395" w14:textId="72EC1568" w:rsidR="00037B92" w:rsidRDefault="007F42CC" w:rsidP="007F42CC">
            <w:r w:rsidRPr="007F42CC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M</w:t>
            </w:r>
            <w:r w:rsidRPr="007F42CC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t>ejorar</w:t>
            </w:r>
            <w:r w:rsidRPr="007F42CC">
              <w:rPr>
                <w:rFonts w:ascii="Helvetica" w:hAnsi="Helvetica"/>
                <w:b/>
                <w:color w:val="00000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Actualmente se cuanta con una tasa del 14% y se espera 12%</w:t>
            </w:r>
          </w:p>
        </w:tc>
        <w:tc>
          <w:tcPr>
            <w:tcW w:w="2748" w:type="dxa"/>
            <w:vAlign w:val="center"/>
          </w:tcPr>
          <w:p w14:paraId="51BA6317" w14:textId="6090E155" w:rsidR="00037B92" w:rsidRDefault="007F42CC">
            <w:r>
              <w:t>Director del Proyecto</w:t>
            </w:r>
          </w:p>
        </w:tc>
      </w:tr>
      <w:tr w:rsidR="00DB5272" w14:paraId="4D75DDA3" w14:textId="77777777" w:rsidTr="00D0795C">
        <w:tc>
          <w:tcPr>
            <w:tcW w:w="607" w:type="dxa"/>
            <w:vAlign w:val="center"/>
          </w:tcPr>
          <w:p w14:paraId="4D75DD9F" w14:textId="73449EDC" w:rsidR="00DB5272" w:rsidRPr="00DB5272" w:rsidRDefault="00D165CC">
            <w:r>
              <w:lastRenderedPageBreak/>
              <w:t>1.2.1.2</w:t>
            </w:r>
          </w:p>
        </w:tc>
        <w:tc>
          <w:tcPr>
            <w:tcW w:w="2372" w:type="dxa"/>
            <w:vAlign w:val="center"/>
          </w:tcPr>
          <w:p w14:paraId="4D75DDA0" w14:textId="2B36469A" w:rsidR="00DB5272" w:rsidRDefault="007F42CC" w:rsidP="007F42CC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Debido a que CIME es representante en Perú de la marca HMT y las buenas relaciones comerciales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, s</w:t>
            </w:r>
            <w:r w:rsidR="006C7BEE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 puede acceder a un precio menor que el ofertado en el mercado por los Domos Geodésicos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, esto conlleva 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 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horro en costos por la adquisición del Domo Geodésico</w:t>
            </w:r>
          </w:p>
        </w:tc>
        <w:tc>
          <w:tcPr>
            <w:tcW w:w="2773" w:type="dxa"/>
          </w:tcPr>
          <w:p w14:paraId="4D75DDA1" w14:textId="06025CA3" w:rsidR="00DB5272" w:rsidRDefault="007F42CC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Mejorar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actualmente representa el 25% del monto contractual y se pretende bajar hasta un 20%</w:t>
            </w:r>
          </w:p>
        </w:tc>
        <w:tc>
          <w:tcPr>
            <w:tcW w:w="2748" w:type="dxa"/>
            <w:vAlign w:val="center"/>
          </w:tcPr>
          <w:p w14:paraId="4D75DDA2" w14:textId="67265611" w:rsidR="00DB5272" w:rsidRDefault="007F42CC">
            <w:r>
              <w:t>Director del Proyecto</w:t>
            </w:r>
          </w:p>
        </w:tc>
      </w:tr>
      <w:tr w:rsidR="00DB5272" w14:paraId="4D75DDA8" w14:textId="77777777" w:rsidTr="00D0795C">
        <w:tc>
          <w:tcPr>
            <w:tcW w:w="607" w:type="dxa"/>
            <w:vAlign w:val="center"/>
          </w:tcPr>
          <w:p w14:paraId="4D75DDA4" w14:textId="297A3829" w:rsidR="00DB5272" w:rsidRDefault="00DB5272"/>
        </w:tc>
        <w:tc>
          <w:tcPr>
            <w:tcW w:w="2372" w:type="dxa"/>
            <w:vAlign w:val="center"/>
          </w:tcPr>
          <w:p w14:paraId="4D75DDA5" w14:textId="684966A2" w:rsidR="00DB5272" w:rsidRDefault="00DB5272"/>
        </w:tc>
        <w:tc>
          <w:tcPr>
            <w:tcW w:w="2773" w:type="dxa"/>
          </w:tcPr>
          <w:p w14:paraId="4D75DDA6" w14:textId="0340CEC7" w:rsidR="00DB5272" w:rsidRDefault="00DB5272" w:rsidP="00DB5272"/>
        </w:tc>
        <w:tc>
          <w:tcPr>
            <w:tcW w:w="2748" w:type="dxa"/>
            <w:vAlign w:val="center"/>
          </w:tcPr>
          <w:p w14:paraId="4D75DDA7" w14:textId="3AD7C8D8" w:rsidR="00DB5272" w:rsidRDefault="00DB5272"/>
        </w:tc>
      </w:tr>
      <w:tr w:rsidR="00DB5272" w14:paraId="4D75DDAD" w14:textId="77777777" w:rsidTr="00D0795C">
        <w:tc>
          <w:tcPr>
            <w:tcW w:w="607" w:type="dxa"/>
            <w:vAlign w:val="center"/>
          </w:tcPr>
          <w:p w14:paraId="4D75DDA9" w14:textId="50C93F35" w:rsidR="00DB5272" w:rsidRDefault="00DB5272" w:rsidP="00DF0429"/>
        </w:tc>
        <w:tc>
          <w:tcPr>
            <w:tcW w:w="2372" w:type="dxa"/>
            <w:vAlign w:val="center"/>
          </w:tcPr>
          <w:p w14:paraId="4D75DDAA" w14:textId="7058D425" w:rsidR="00DB5272" w:rsidRDefault="00DB5272" w:rsidP="00DF0429"/>
        </w:tc>
        <w:tc>
          <w:tcPr>
            <w:tcW w:w="2773" w:type="dxa"/>
          </w:tcPr>
          <w:p w14:paraId="4D75DDAB" w14:textId="270B1CB3" w:rsidR="00DB5272" w:rsidRDefault="00DB5272" w:rsidP="00DB5272"/>
        </w:tc>
        <w:tc>
          <w:tcPr>
            <w:tcW w:w="2748" w:type="dxa"/>
            <w:vAlign w:val="center"/>
          </w:tcPr>
          <w:p w14:paraId="4D75DDAC" w14:textId="62F3337D" w:rsidR="00DB5272" w:rsidRDefault="00DB5272" w:rsidP="00DF0429"/>
        </w:tc>
      </w:tr>
    </w:tbl>
    <w:p w14:paraId="4D75DDAE" w14:textId="77777777" w:rsidR="005E08AB" w:rsidRDefault="005E08AB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29"/>
        <w:gridCol w:w="2328"/>
        <w:gridCol w:w="2668"/>
        <w:gridCol w:w="2675"/>
      </w:tblGrid>
      <w:tr w:rsidR="003E6716" w:rsidRPr="00B86667" w14:paraId="4D75DDB0" w14:textId="77777777" w:rsidTr="008111B1">
        <w:tc>
          <w:tcPr>
            <w:tcW w:w="8500" w:type="dxa"/>
            <w:gridSpan w:val="4"/>
            <w:shd w:val="clear" w:color="auto" w:fill="D5DCE4" w:themeFill="text2" w:themeFillTint="33"/>
          </w:tcPr>
          <w:p w14:paraId="4D75DDAF" w14:textId="77777777" w:rsidR="003E6716" w:rsidRPr="00B86667" w:rsidRDefault="003E6716" w:rsidP="003E6716">
            <w:pPr>
              <w:jc w:val="center"/>
              <w:rPr>
                <w:b/>
              </w:rPr>
            </w:pPr>
            <w:r w:rsidRPr="00B86667">
              <w:rPr>
                <w:b/>
              </w:rPr>
              <w:t>RIESGOS</w:t>
            </w:r>
            <w:r>
              <w:rPr>
                <w:b/>
              </w:rPr>
              <w:t xml:space="preserve"> NUEVOS Y CERRADOS A LA FECHA DE CORTE</w:t>
            </w:r>
          </w:p>
        </w:tc>
      </w:tr>
      <w:tr w:rsidR="003E6716" w:rsidRPr="00B86667" w14:paraId="4D75DDB5" w14:textId="77777777" w:rsidTr="00D165CC">
        <w:tc>
          <w:tcPr>
            <w:tcW w:w="829" w:type="dxa"/>
            <w:shd w:val="clear" w:color="auto" w:fill="D5DCE4" w:themeFill="text2" w:themeFillTint="33"/>
          </w:tcPr>
          <w:p w14:paraId="4D75DDB1" w14:textId="77777777" w:rsidR="003E6716" w:rsidRPr="00B86667" w:rsidRDefault="003E6716" w:rsidP="008111B1">
            <w:pPr>
              <w:rPr>
                <w:b/>
              </w:rPr>
            </w:pPr>
            <w:r w:rsidRPr="00B86667">
              <w:rPr>
                <w:b/>
              </w:rPr>
              <w:t>ID</w:t>
            </w:r>
          </w:p>
        </w:tc>
        <w:tc>
          <w:tcPr>
            <w:tcW w:w="2328" w:type="dxa"/>
            <w:shd w:val="clear" w:color="auto" w:fill="D5DCE4" w:themeFill="text2" w:themeFillTint="33"/>
          </w:tcPr>
          <w:p w14:paraId="4D75DDB2" w14:textId="77777777" w:rsidR="003E6716" w:rsidRPr="00B86667" w:rsidRDefault="003E6716" w:rsidP="008111B1">
            <w:pPr>
              <w:rPr>
                <w:b/>
              </w:rPr>
            </w:pPr>
            <w:r w:rsidRPr="00B86667">
              <w:rPr>
                <w:b/>
              </w:rPr>
              <w:t xml:space="preserve">RIESGO </w:t>
            </w:r>
          </w:p>
        </w:tc>
        <w:tc>
          <w:tcPr>
            <w:tcW w:w="2668" w:type="dxa"/>
            <w:shd w:val="clear" w:color="auto" w:fill="D5DCE4" w:themeFill="text2" w:themeFillTint="33"/>
          </w:tcPr>
          <w:p w14:paraId="4D75DDB3" w14:textId="77777777" w:rsidR="003E6716" w:rsidRPr="00B86667" w:rsidRDefault="00E14B56" w:rsidP="00E14B56">
            <w:pPr>
              <w:rPr>
                <w:b/>
              </w:rPr>
            </w:pPr>
            <w:r>
              <w:rPr>
                <w:b/>
              </w:rPr>
              <w:t>ESTADO (NUEVO CERRADO)</w:t>
            </w:r>
          </w:p>
        </w:tc>
        <w:tc>
          <w:tcPr>
            <w:tcW w:w="2675" w:type="dxa"/>
            <w:shd w:val="clear" w:color="auto" w:fill="D5DCE4" w:themeFill="text2" w:themeFillTint="33"/>
          </w:tcPr>
          <w:p w14:paraId="4D75DDB4" w14:textId="77777777" w:rsidR="003E6716" w:rsidRPr="00B86667" w:rsidRDefault="00E14B56" w:rsidP="008111B1">
            <w:pPr>
              <w:rPr>
                <w:b/>
              </w:rPr>
            </w:pPr>
            <w:r>
              <w:rPr>
                <w:b/>
              </w:rPr>
              <w:t>DUEÑO DEL RIESGO</w:t>
            </w:r>
          </w:p>
        </w:tc>
      </w:tr>
      <w:tr w:rsidR="00DB5272" w14:paraId="6AC70DBB" w14:textId="77777777" w:rsidTr="00D165CC">
        <w:tc>
          <w:tcPr>
            <w:tcW w:w="829" w:type="dxa"/>
            <w:vAlign w:val="center"/>
          </w:tcPr>
          <w:p w14:paraId="6FAE4830" w14:textId="7E679E13" w:rsidR="00DB5272" w:rsidRDefault="00D165CC" w:rsidP="008111B1">
            <w:r>
              <w:t>1.1.1.1</w:t>
            </w:r>
          </w:p>
        </w:tc>
        <w:tc>
          <w:tcPr>
            <w:tcW w:w="2328" w:type="dxa"/>
            <w:vAlign w:val="center"/>
          </w:tcPr>
          <w:p w14:paraId="0C1444F7" w14:textId="6AE3810D" w:rsidR="00DB5272" w:rsidRPr="00865635" w:rsidRDefault="00D165CC" w:rsidP="008111B1">
            <w:r>
              <w:t>Diseño del Domo Geodésico</w:t>
            </w:r>
          </w:p>
        </w:tc>
        <w:tc>
          <w:tcPr>
            <w:tcW w:w="2668" w:type="dxa"/>
          </w:tcPr>
          <w:p w14:paraId="00A65E06" w14:textId="7AE46808" w:rsidR="00DB5272" w:rsidRDefault="00DB5272" w:rsidP="008111B1">
            <w:r>
              <w:t>Cerrado</w:t>
            </w:r>
          </w:p>
        </w:tc>
        <w:tc>
          <w:tcPr>
            <w:tcW w:w="2675" w:type="dxa"/>
            <w:vAlign w:val="center"/>
          </w:tcPr>
          <w:p w14:paraId="0971B8B1" w14:textId="4B0CBB92" w:rsidR="00DB5272" w:rsidRDefault="00D165CC" w:rsidP="008111B1">
            <w:r w:rsidRPr="00DB5272">
              <w:t>Jefe de Ingeniería</w:t>
            </w:r>
          </w:p>
        </w:tc>
      </w:tr>
      <w:tr w:rsidR="00DB5272" w14:paraId="4D75DDBA" w14:textId="77777777" w:rsidTr="00D165CC">
        <w:tc>
          <w:tcPr>
            <w:tcW w:w="829" w:type="dxa"/>
            <w:vAlign w:val="center"/>
          </w:tcPr>
          <w:p w14:paraId="4D75DDB6" w14:textId="35814F95" w:rsidR="00DB5272" w:rsidRDefault="00D165CC" w:rsidP="008111B1">
            <w:r>
              <w:t>1.1.4.3</w:t>
            </w:r>
          </w:p>
        </w:tc>
        <w:tc>
          <w:tcPr>
            <w:tcW w:w="2328" w:type="dxa"/>
            <w:vAlign w:val="center"/>
          </w:tcPr>
          <w:p w14:paraId="4D75DDB7" w14:textId="6D06B602" w:rsidR="00DB5272" w:rsidRDefault="00D165CC" w:rsidP="008111B1">
            <w:r>
              <w:rPr>
                <w:rFonts w:ascii="Calibri" w:eastAsia="Times New Roman" w:hAnsi="Calibri" w:cs="Times New Roman"/>
                <w:sz w:val="20"/>
                <w:szCs w:val="20"/>
                <w:lang w:val="es-ES" w:eastAsia="es-ES"/>
              </w:rPr>
              <w:t>Limpieza deficiente de TQ</w:t>
            </w:r>
          </w:p>
        </w:tc>
        <w:tc>
          <w:tcPr>
            <w:tcW w:w="2668" w:type="dxa"/>
          </w:tcPr>
          <w:p w14:paraId="4D75DDB8" w14:textId="5FEB053A" w:rsidR="00DB5272" w:rsidRDefault="00D165CC" w:rsidP="008111B1">
            <w:r>
              <w:t>cerrado</w:t>
            </w:r>
          </w:p>
        </w:tc>
        <w:tc>
          <w:tcPr>
            <w:tcW w:w="2675" w:type="dxa"/>
            <w:vAlign w:val="center"/>
          </w:tcPr>
          <w:p w14:paraId="4D75DDB9" w14:textId="1907EBBA" w:rsidR="00DB5272" w:rsidRDefault="00D165CC" w:rsidP="008111B1">
            <w:r>
              <w:t>Supervisor de Calidad</w:t>
            </w:r>
          </w:p>
        </w:tc>
      </w:tr>
      <w:tr w:rsidR="00DB5272" w14:paraId="4D75DDBF" w14:textId="77777777" w:rsidTr="00D165CC">
        <w:tc>
          <w:tcPr>
            <w:tcW w:w="829" w:type="dxa"/>
            <w:vAlign w:val="center"/>
          </w:tcPr>
          <w:p w14:paraId="4D75DDBB" w14:textId="3A9A6872" w:rsidR="00DB5272" w:rsidRDefault="00D165CC" w:rsidP="008E68F0">
            <w:r>
              <w:t>1.1.3.1</w:t>
            </w:r>
          </w:p>
        </w:tc>
        <w:tc>
          <w:tcPr>
            <w:tcW w:w="2328" w:type="dxa"/>
            <w:vAlign w:val="center"/>
          </w:tcPr>
          <w:p w14:paraId="4D75DDBC" w14:textId="2A09C22A" w:rsidR="00DB5272" w:rsidRDefault="00D165CC" w:rsidP="008E68F0">
            <w:r>
              <w:t>Contratación oportuna del supervisor de calidad</w:t>
            </w:r>
          </w:p>
        </w:tc>
        <w:tc>
          <w:tcPr>
            <w:tcW w:w="2668" w:type="dxa"/>
          </w:tcPr>
          <w:p w14:paraId="4D75DDBD" w14:textId="536A931C" w:rsidR="00DB5272" w:rsidRDefault="00D165CC" w:rsidP="008E68F0">
            <w:r>
              <w:t>cerrado</w:t>
            </w:r>
          </w:p>
        </w:tc>
        <w:tc>
          <w:tcPr>
            <w:tcW w:w="2675" w:type="dxa"/>
            <w:vAlign w:val="center"/>
          </w:tcPr>
          <w:p w14:paraId="4D75DDBE" w14:textId="50A5BDFF" w:rsidR="00DB5272" w:rsidRDefault="00D165CC" w:rsidP="008E68F0">
            <w:r>
              <w:t>Director del Proyecto</w:t>
            </w:r>
          </w:p>
        </w:tc>
      </w:tr>
    </w:tbl>
    <w:p w14:paraId="4D75DDC5" w14:textId="77777777" w:rsidR="003E6716" w:rsidRDefault="003E6716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607"/>
        <w:gridCol w:w="2364"/>
        <w:gridCol w:w="2773"/>
        <w:gridCol w:w="2756"/>
      </w:tblGrid>
      <w:tr w:rsidR="009C65EF" w:rsidRPr="00B86667" w14:paraId="4D75DDC7" w14:textId="77777777" w:rsidTr="008111B1">
        <w:tc>
          <w:tcPr>
            <w:tcW w:w="8500" w:type="dxa"/>
            <w:gridSpan w:val="4"/>
            <w:shd w:val="clear" w:color="auto" w:fill="D5DCE4" w:themeFill="text2" w:themeFillTint="33"/>
          </w:tcPr>
          <w:p w14:paraId="4D75DDC6" w14:textId="77777777" w:rsidR="009C65EF" w:rsidRPr="00B86667" w:rsidRDefault="009C65EF" w:rsidP="009C65EF">
            <w:pPr>
              <w:jc w:val="center"/>
              <w:rPr>
                <w:b/>
              </w:rPr>
            </w:pPr>
            <w:r w:rsidRPr="00B86667">
              <w:rPr>
                <w:b/>
              </w:rPr>
              <w:t>RIESGOS</w:t>
            </w:r>
            <w:r>
              <w:rPr>
                <w:b/>
              </w:rPr>
              <w:t xml:space="preserve"> A ESCALAR </w:t>
            </w:r>
          </w:p>
        </w:tc>
      </w:tr>
      <w:tr w:rsidR="009C65EF" w:rsidRPr="00B86667" w14:paraId="4D75DDCC" w14:textId="77777777" w:rsidTr="00996DC1">
        <w:tc>
          <w:tcPr>
            <w:tcW w:w="607" w:type="dxa"/>
            <w:shd w:val="clear" w:color="auto" w:fill="D5DCE4" w:themeFill="text2" w:themeFillTint="33"/>
          </w:tcPr>
          <w:p w14:paraId="4D75DDC8" w14:textId="77777777" w:rsidR="009C65EF" w:rsidRPr="00B86667" w:rsidRDefault="009C65EF" w:rsidP="008111B1">
            <w:pPr>
              <w:rPr>
                <w:b/>
              </w:rPr>
            </w:pPr>
            <w:r w:rsidRPr="00B86667">
              <w:rPr>
                <w:b/>
              </w:rPr>
              <w:t>ID</w:t>
            </w:r>
          </w:p>
        </w:tc>
        <w:tc>
          <w:tcPr>
            <w:tcW w:w="2364" w:type="dxa"/>
            <w:shd w:val="clear" w:color="auto" w:fill="D5DCE4" w:themeFill="text2" w:themeFillTint="33"/>
          </w:tcPr>
          <w:p w14:paraId="4D75DDC9" w14:textId="77777777" w:rsidR="009C65EF" w:rsidRPr="00B86667" w:rsidRDefault="009C65EF" w:rsidP="008111B1">
            <w:pPr>
              <w:rPr>
                <w:b/>
              </w:rPr>
            </w:pPr>
            <w:r w:rsidRPr="00B86667">
              <w:rPr>
                <w:b/>
              </w:rPr>
              <w:t xml:space="preserve">RIESGO 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4D75DDCA" w14:textId="77777777" w:rsidR="009C65EF" w:rsidRPr="00B86667" w:rsidRDefault="009C65EF" w:rsidP="009C65EF">
            <w:pPr>
              <w:rPr>
                <w:b/>
              </w:rPr>
            </w:pPr>
            <w:r>
              <w:rPr>
                <w:b/>
              </w:rPr>
              <w:t>MOTIVO</w:t>
            </w:r>
          </w:p>
        </w:tc>
        <w:tc>
          <w:tcPr>
            <w:tcW w:w="2756" w:type="dxa"/>
            <w:shd w:val="clear" w:color="auto" w:fill="D5DCE4" w:themeFill="text2" w:themeFillTint="33"/>
          </w:tcPr>
          <w:p w14:paraId="4D75DDCB" w14:textId="77777777" w:rsidR="009C65EF" w:rsidRPr="00B86667" w:rsidRDefault="009C65EF" w:rsidP="008111B1">
            <w:pPr>
              <w:rPr>
                <w:b/>
              </w:rPr>
            </w:pPr>
            <w:r>
              <w:rPr>
                <w:b/>
              </w:rPr>
              <w:t>ESCALAR A</w:t>
            </w:r>
          </w:p>
        </w:tc>
      </w:tr>
      <w:tr w:rsidR="009C65EF" w14:paraId="4D75DDD1" w14:textId="77777777" w:rsidTr="00996DC1">
        <w:tc>
          <w:tcPr>
            <w:tcW w:w="607" w:type="dxa"/>
          </w:tcPr>
          <w:p w14:paraId="4D75DDCD" w14:textId="11F96E73" w:rsidR="009C65EF" w:rsidRDefault="00115FB6" w:rsidP="008111B1">
            <w:r w:rsidRPr="00115FB6">
              <w:t>1.4</w:t>
            </w:r>
          </w:p>
        </w:tc>
        <w:tc>
          <w:tcPr>
            <w:tcW w:w="2364" w:type="dxa"/>
          </w:tcPr>
          <w:p w14:paraId="4D75DDCE" w14:textId="21063D90" w:rsidR="009C65EF" w:rsidRDefault="00115FB6" w:rsidP="002929B7">
            <w:pPr>
              <w:jc w:val="both"/>
            </w:pPr>
            <w:r w:rsidRPr="00115FB6">
              <w:t>Contratación de personal de perfil no adecuado para el proyecto.</w:t>
            </w:r>
          </w:p>
        </w:tc>
        <w:tc>
          <w:tcPr>
            <w:tcW w:w="2773" w:type="dxa"/>
          </w:tcPr>
          <w:p w14:paraId="4D75DDCF" w14:textId="26CF125F" w:rsidR="009C65EF" w:rsidRDefault="00115FB6" w:rsidP="001901AC">
            <w:pPr>
              <w:jc w:val="both"/>
            </w:pPr>
            <w:r w:rsidRPr="00115FB6">
              <w:t>El personal de RR.HH. es nuevo en la organización.</w:t>
            </w:r>
          </w:p>
        </w:tc>
        <w:tc>
          <w:tcPr>
            <w:tcW w:w="2756" w:type="dxa"/>
          </w:tcPr>
          <w:p w14:paraId="4D75DDD0" w14:textId="79EC3915" w:rsidR="009C65EF" w:rsidRDefault="00996DC1" w:rsidP="00115FB6">
            <w:r>
              <w:t>Director del Proyecto</w:t>
            </w:r>
          </w:p>
        </w:tc>
      </w:tr>
      <w:tr w:rsidR="009C65EF" w14:paraId="4D75DDD6" w14:textId="77777777" w:rsidTr="00996DC1">
        <w:tc>
          <w:tcPr>
            <w:tcW w:w="607" w:type="dxa"/>
          </w:tcPr>
          <w:p w14:paraId="4D75DDD2" w14:textId="143A9D9D" w:rsidR="009C65EF" w:rsidRDefault="00984F61" w:rsidP="00115FB6">
            <w:r>
              <w:t>1.</w:t>
            </w:r>
            <w:r w:rsidR="005B7462">
              <w:t>1</w:t>
            </w:r>
            <w:r w:rsidR="00115FB6">
              <w:t>4</w:t>
            </w:r>
          </w:p>
        </w:tc>
        <w:tc>
          <w:tcPr>
            <w:tcW w:w="2364" w:type="dxa"/>
          </w:tcPr>
          <w:p w14:paraId="4D75DDD3" w14:textId="2442FB45" w:rsidR="009C65EF" w:rsidRDefault="00115FB6" w:rsidP="00450A56">
            <w:r w:rsidRPr="00115FB6">
              <w:t>Falta de Liquidez</w:t>
            </w:r>
          </w:p>
        </w:tc>
        <w:tc>
          <w:tcPr>
            <w:tcW w:w="2773" w:type="dxa"/>
          </w:tcPr>
          <w:p w14:paraId="4D75DDD4" w14:textId="67B954C5" w:rsidR="009C65EF" w:rsidRDefault="00115FB6" w:rsidP="00450A56">
            <w:r w:rsidRPr="00115FB6">
              <w:t>Petroperú no pagó las facturas presentadas.</w:t>
            </w:r>
          </w:p>
        </w:tc>
        <w:tc>
          <w:tcPr>
            <w:tcW w:w="2756" w:type="dxa"/>
          </w:tcPr>
          <w:p w14:paraId="4D75DDD5" w14:textId="77777777" w:rsidR="009C65EF" w:rsidRDefault="00450A56" w:rsidP="008111B1">
            <w:r>
              <w:t xml:space="preserve">Gerente General </w:t>
            </w:r>
          </w:p>
        </w:tc>
      </w:tr>
    </w:tbl>
    <w:p w14:paraId="4D75DDDC" w14:textId="77777777" w:rsidR="009C65EF" w:rsidRDefault="009C65EF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263"/>
        <w:gridCol w:w="1701"/>
        <w:gridCol w:w="2268"/>
        <w:gridCol w:w="2262"/>
        <w:gridCol w:w="6"/>
      </w:tblGrid>
      <w:tr w:rsidR="00C14745" w:rsidRPr="00B86667" w14:paraId="4D75DDDE" w14:textId="77777777" w:rsidTr="00952E17">
        <w:tc>
          <w:tcPr>
            <w:tcW w:w="8500" w:type="dxa"/>
            <w:gridSpan w:val="5"/>
            <w:shd w:val="clear" w:color="auto" w:fill="D5DCE4" w:themeFill="text2" w:themeFillTint="33"/>
          </w:tcPr>
          <w:p w14:paraId="4D75DDDD" w14:textId="77777777" w:rsidR="00C14745" w:rsidRPr="00B86667" w:rsidRDefault="00C14745" w:rsidP="00C14745">
            <w:pPr>
              <w:jc w:val="center"/>
              <w:rPr>
                <w:b/>
              </w:rPr>
            </w:pPr>
            <w:r>
              <w:rPr>
                <w:b/>
              </w:rPr>
              <w:t>PREGUPUESTOS DE LA GESTION DE RIESGOS Y RESERVAS</w:t>
            </w:r>
          </w:p>
        </w:tc>
      </w:tr>
      <w:tr w:rsidR="00A369AC" w:rsidRPr="00B86667" w14:paraId="4D75DDE3" w14:textId="77777777" w:rsidTr="00952E17">
        <w:tc>
          <w:tcPr>
            <w:tcW w:w="2263" w:type="dxa"/>
            <w:shd w:val="clear" w:color="auto" w:fill="D5DCE4" w:themeFill="text2" w:themeFillTint="33"/>
          </w:tcPr>
          <w:p w14:paraId="4D75DDDF" w14:textId="77777777" w:rsidR="00C14745" w:rsidRPr="00B86667" w:rsidRDefault="00C14745" w:rsidP="008111B1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D5DCE4" w:themeFill="text2" w:themeFillTint="33"/>
          </w:tcPr>
          <w:p w14:paraId="4D75DDE0" w14:textId="77777777" w:rsidR="00C14745" w:rsidRPr="00B86667" w:rsidRDefault="00A369AC" w:rsidP="00A369AC">
            <w:pPr>
              <w:rPr>
                <w:b/>
              </w:rPr>
            </w:pPr>
            <w:r>
              <w:rPr>
                <w:b/>
              </w:rPr>
              <w:t>PRESUPUESTO (a)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4D75DDE1" w14:textId="77777777" w:rsidR="00C14745" w:rsidRPr="00B86667" w:rsidRDefault="00A369AC" w:rsidP="008111B1">
            <w:pPr>
              <w:rPr>
                <w:b/>
              </w:rPr>
            </w:pPr>
            <w:r>
              <w:rPr>
                <w:b/>
              </w:rPr>
              <w:t>GASTADO A LA FECHA DE CORTE (b)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4D75DDE2" w14:textId="77777777" w:rsidR="00C14745" w:rsidRPr="00B86667" w:rsidRDefault="00A369AC" w:rsidP="008111B1">
            <w:pPr>
              <w:rPr>
                <w:b/>
              </w:rPr>
            </w:pPr>
            <w:r>
              <w:rPr>
                <w:b/>
              </w:rPr>
              <w:t>SALDO (a-b)</w:t>
            </w:r>
          </w:p>
        </w:tc>
      </w:tr>
      <w:tr w:rsidR="00C14745" w14:paraId="4D75DDE8" w14:textId="77777777" w:rsidTr="00952E17">
        <w:tc>
          <w:tcPr>
            <w:tcW w:w="2263" w:type="dxa"/>
            <w:shd w:val="clear" w:color="auto" w:fill="D5DCE4" w:themeFill="text2" w:themeFillTint="33"/>
          </w:tcPr>
          <w:p w14:paraId="4D75DDE4" w14:textId="77777777" w:rsidR="00C14745" w:rsidRPr="00A369AC" w:rsidRDefault="00A369AC" w:rsidP="008111B1">
            <w:pPr>
              <w:rPr>
                <w:b/>
              </w:rPr>
            </w:pPr>
            <w:r w:rsidRPr="00A369AC">
              <w:rPr>
                <w:b/>
              </w:rPr>
              <w:t>PRESUPUESTO DE LA GESTION DE RIESGOS</w:t>
            </w:r>
          </w:p>
        </w:tc>
        <w:tc>
          <w:tcPr>
            <w:tcW w:w="1701" w:type="dxa"/>
          </w:tcPr>
          <w:p w14:paraId="4D75DDE5" w14:textId="3FCA42CA" w:rsidR="00C14745" w:rsidRPr="00996DC1" w:rsidRDefault="002D0A9D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S/.124,110.00</w:t>
            </w:r>
          </w:p>
        </w:tc>
        <w:tc>
          <w:tcPr>
            <w:tcW w:w="2268" w:type="dxa"/>
          </w:tcPr>
          <w:p w14:paraId="4D75DDE6" w14:textId="059AD291" w:rsidR="00C14745" w:rsidRPr="00996DC1" w:rsidRDefault="00EC750B" w:rsidP="00115FB6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S/.105,460.00</w:t>
            </w:r>
          </w:p>
        </w:tc>
        <w:tc>
          <w:tcPr>
            <w:tcW w:w="2268" w:type="dxa"/>
            <w:gridSpan w:val="2"/>
          </w:tcPr>
          <w:p w14:paraId="4D75DDE7" w14:textId="78C949D1" w:rsidR="00C14745" w:rsidRPr="00996DC1" w:rsidRDefault="00EC750B" w:rsidP="004514E2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</w:t>
            </w:r>
            <w:r w:rsidR="004514E2" w:rsidRPr="00996DC1">
              <w:rPr>
                <w:highlight w:val="magenta"/>
              </w:rPr>
              <w:t>18</w:t>
            </w:r>
            <w:r w:rsidRPr="00996DC1">
              <w:rPr>
                <w:highlight w:val="magenta"/>
              </w:rPr>
              <w:t>,</w:t>
            </w:r>
            <w:r w:rsidR="004514E2" w:rsidRPr="00996DC1">
              <w:rPr>
                <w:highlight w:val="magenta"/>
              </w:rPr>
              <w:t>650</w:t>
            </w:r>
            <w:r w:rsidRPr="00996DC1">
              <w:rPr>
                <w:highlight w:val="magenta"/>
              </w:rPr>
              <w:t>.00</w:t>
            </w:r>
          </w:p>
        </w:tc>
      </w:tr>
      <w:tr w:rsidR="00115FB6" w14:paraId="4D75DDED" w14:textId="77777777" w:rsidTr="00952E17">
        <w:tc>
          <w:tcPr>
            <w:tcW w:w="2263" w:type="dxa"/>
            <w:shd w:val="clear" w:color="auto" w:fill="D5DCE4" w:themeFill="text2" w:themeFillTint="33"/>
          </w:tcPr>
          <w:p w14:paraId="4D75DDE9" w14:textId="77777777" w:rsidR="00115FB6" w:rsidRPr="00A369AC" w:rsidRDefault="00115FB6" w:rsidP="008111B1">
            <w:pPr>
              <w:rPr>
                <w:b/>
              </w:rPr>
            </w:pPr>
            <w:r w:rsidRPr="00A369AC">
              <w:rPr>
                <w:b/>
              </w:rPr>
              <w:t>RESERVA DE CONTINGENCIA</w:t>
            </w:r>
          </w:p>
        </w:tc>
        <w:tc>
          <w:tcPr>
            <w:tcW w:w="1701" w:type="dxa"/>
          </w:tcPr>
          <w:p w14:paraId="4D75DDEA" w14:textId="030B3B69" w:rsidR="00115FB6" w:rsidRPr="00996DC1" w:rsidRDefault="00DC703C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 xml:space="preserve">S/. </w:t>
            </w:r>
            <w:r w:rsidR="009C7B0A" w:rsidRPr="00996DC1">
              <w:rPr>
                <w:highlight w:val="magenta"/>
              </w:rPr>
              <w:t>297,194.79</w:t>
            </w:r>
          </w:p>
        </w:tc>
        <w:tc>
          <w:tcPr>
            <w:tcW w:w="2268" w:type="dxa"/>
          </w:tcPr>
          <w:p w14:paraId="4D75DDEB" w14:textId="25D35B45" w:rsidR="00115FB6" w:rsidRPr="00996DC1" w:rsidRDefault="00115FB6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S/.0.00</w:t>
            </w:r>
          </w:p>
        </w:tc>
        <w:tc>
          <w:tcPr>
            <w:tcW w:w="2268" w:type="dxa"/>
            <w:gridSpan w:val="2"/>
          </w:tcPr>
          <w:p w14:paraId="4D75DDEC" w14:textId="2B80BE2A" w:rsidR="00115FB6" w:rsidRPr="00996DC1" w:rsidRDefault="009C7B0A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 297,194.79</w:t>
            </w:r>
          </w:p>
        </w:tc>
      </w:tr>
      <w:tr w:rsidR="00115FB6" w14:paraId="4D75DDF2" w14:textId="77777777" w:rsidTr="00952E17">
        <w:tc>
          <w:tcPr>
            <w:tcW w:w="2263" w:type="dxa"/>
            <w:shd w:val="clear" w:color="auto" w:fill="D5DCE4" w:themeFill="text2" w:themeFillTint="33"/>
          </w:tcPr>
          <w:p w14:paraId="4D75DDEE" w14:textId="77777777" w:rsidR="00115FB6" w:rsidRPr="00A369AC" w:rsidRDefault="00115FB6" w:rsidP="008111B1">
            <w:pPr>
              <w:rPr>
                <w:b/>
              </w:rPr>
            </w:pPr>
            <w:r w:rsidRPr="00A369AC">
              <w:rPr>
                <w:b/>
              </w:rPr>
              <w:t xml:space="preserve">RESERVAS DE </w:t>
            </w:r>
            <w:r w:rsidRPr="00A369AC">
              <w:rPr>
                <w:b/>
              </w:rPr>
              <w:lastRenderedPageBreak/>
              <w:t>GESTION</w:t>
            </w:r>
          </w:p>
        </w:tc>
        <w:tc>
          <w:tcPr>
            <w:tcW w:w="1701" w:type="dxa"/>
          </w:tcPr>
          <w:p w14:paraId="4D75DDEF" w14:textId="6AAE0A80" w:rsidR="00115FB6" w:rsidRPr="00996DC1" w:rsidRDefault="00115FB6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lastRenderedPageBreak/>
              <w:t>S/.147,204.68</w:t>
            </w:r>
          </w:p>
        </w:tc>
        <w:tc>
          <w:tcPr>
            <w:tcW w:w="2268" w:type="dxa"/>
          </w:tcPr>
          <w:p w14:paraId="4D75DDF0" w14:textId="75926500" w:rsidR="00115FB6" w:rsidRPr="00996DC1" w:rsidRDefault="00115FB6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S/.0.00</w:t>
            </w:r>
          </w:p>
        </w:tc>
        <w:tc>
          <w:tcPr>
            <w:tcW w:w="2268" w:type="dxa"/>
            <w:gridSpan w:val="2"/>
          </w:tcPr>
          <w:p w14:paraId="4D75DDF1" w14:textId="7A5AA28E" w:rsidR="00115FB6" w:rsidRPr="00996DC1" w:rsidRDefault="00115FB6" w:rsidP="008111B1">
            <w:pPr>
              <w:rPr>
                <w:highlight w:val="magenta"/>
              </w:rPr>
            </w:pPr>
            <w:r w:rsidRPr="00996DC1">
              <w:rPr>
                <w:highlight w:val="magenta"/>
              </w:rPr>
              <w:t>S/.147,204.68</w:t>
            </w:r>
          </w:p>
        </w:tc>
      </w:tr>
      <w:tr w:rsidR="00151A69" w:rsidRPr="00151A69" w14:paraId="4D75DDF4" w14:textId="77777777" w:rsidTr="00952E17">
        <w:trPr>
          <w:gridAfter w:val="1"/>
          <w:wAfter w:w="6" w:type="dxa"/>
        </w:trPr>
        <w:tc>
          <w:tcPr>
            <w:tcW w:w="8494" w:type="dxa"/>
            <w:gridSpan w:val="4"/>
            <w:shd w:val="clear" w:color="auto" w:fill="D5DCE4" w:themeFill="text2" w:themeFillTint="33"/>
          </w:tcPr>
          <w:p w14:paraId="4D75DDF3" w14:textId="4A745F75" w:rsidR="00151A69" w:rsidRPr="00151A69" w:rsidRDefault="006C6721">
            <w:pPr>
              <w:rPr>
                <w:b/>
              </w:rPr>
            </w:pPr>
            <w:r>
              <w:rPr>
                <w:b/>
              </w:rPr>
              <w:lastRenderedPageBreak/>
              <w:t>ANÁLISIS CUANTITATIVO</w:t>
            </w:r>
            <w:r w:rsidR="008C2796">
              <w:rPr>
                <w:b/>
              </w:rPr>
              <w:t xml:space="preserve"> – CONTIGENCIAS POR RIESGOS NUEVOS</w:t>
            </w:r>
          </w:p>
        </w:tc>
      </w:tr>
      <w:tr w:rsidR="00151A69" w14:paraId="4D75DE04" w14:textId="77777777" w:rsidTr="00952E17">
        <w:trPr>
          <w:gridAfter w:val="1"/>
          <w:wAfter w:w="6" w:type="dxa"/>
        </w:trPr>
        <w:tc>
          <w:tcPr>
            <w:tcW w:w="8494" w:type="dxa"/>
            <w:gridSpan w:val="4"/>
          </w:tcPr>
          <w:p w14:paraId="4D75DDF9" w14:textId="77777777" w:rsidR="00151A69" w:rsidRDefault="00151A69"/>
          <w:p w14:paraId="4D75DDFA" w14:textId="10C2DCCA" w:rsidR="00247FFC" w:rsidRDefault="00750F21">
            <w:r w:rsidRPr="00DA2D6E">
              <w:rPr>
                <w:b/>
              </w:rPr>
              <w:t>ID RIESGO</w:t>
            </w:r>
            <w:r>
              <w:t>: 1.20</w:t>
            </w:r>
          </w:p>
          <w:p w14:paraId="1E9CF712" w14:textId="5971AC0D" w:rsidR="00750F21" w:rsidRDefault="00750F21">
            <w:r w:rsidRPr="00DA2D6E">
              <w:rPr>
                <w:b/>
              </w:rPr>
              <w:t>CAUSA:</w:t>
            </w:r>
            <w:r>
              <w:t xml:space="preserve"> CONFLICTOS INTERNOS.</w:t>
            </w:r>
          </w:p>
          <w:p w14:paraId="78E25539" w14:textId="4CB3ED81" w:rsidR="00750F21" w:rsidRDefault="00750F21" w:rsidP="00DA2D6E">
            <w:pPr>
              <w:ind w:left="851" w:hanging="851"/>
            </w:pPr>
            <w:r w:rsidRPr="00DA2D6E">
              <w:rPr>
                <w:b/>
              </w:rPr>
              <w:t>RIESGO:</w:t>
            </w:r>
            <w:r>
              <w:t xml:space="preserve"> SALIDA DEL INGENIERO DE MONITOREO Y CONTROL O DEL RESIDENTE DEL EQUIPO DEL PROYECTO (DEBIDO A CONFLICTOS INTERNOS).</w:t>
            </w:r>
          </w:p>
          <w:p w14:paraId="2DAB4D2C" w14:textId="32EDEBA3" w:rsidR="00750F21" w:rsidRDefault="00750F21" w:rsidP="00DA2D6E">
            <w:pPr>
              <w:ind w:left="993" w:hanging="993"/>
            </w:pPr>
            <w:r w:rsidRPr="00DA2D6E">
              <w:rPr>
                <w:b/>
              </w:rPr>
              <w:t>IMPACTO</w:t>
            </w:r>
            <w:r w:rsidR="00E81DED" w:rsidRPr="00DA2D6E">
              <w:rPr>
                <w:b/>
              </w:rPr>
              <w:t>:</w:t>
            </w:r>
            <w:r w:rsidR="00E81DED">
              <w:t xml:space="preserve"> RETRASO EN EL PROYECTO POR RETIRO DE MIEMBRO CLAVE, Y SOBRECOSTOS </w:t>
            </w:r>
            <w:r w:rsidR="00DA2D6E">
              <w:t>ASOCIADOS.</w:t>
            </w:r>
          </w:p>
          <w:p w14:paraId="6C75A11B" w14:textId="329910B7" w:rsidR="00C35719" w:rsidRDefault="00C35719" w:rsidP="00DA2D6E">
            <w:pPr>
              <w:ind w:left="993" w:hanging="993"/>
            </w:pPr>
            <w:r>
              <w:rPr>
                <w:b/>
              </w:rPr>
              <w:t>PROBABILIDAD:</w:t>
            </w:r>
            <w:r>
              <w:t xml:space="preserve"> 20%</w:t>
            </w:r>
          </w:p>
          <w:p w14:paraId="3522F966" w14:textId="46162C53" w:rsidR="00C35719" w:rsidRDefault="00C35719" w:rsidP="00DA2D6E">
            <w:pPr>
              <w:ind w:left="993" w:hanging="993"/>
            </w:pPr>
            <w:r>
              <w:rPr>
                <w:b/>
              </w:rPr>
              <w:t>IMPACTO EN TIEMPO:</w:t>
            </w:r>
            <w:r>
              <w:t xml:space="preserve"> </w:t>
            </w:r>
            <w:r w:rsidR="004A04E2">
              <w:t>7 DÍAS</w:t>
            </w:r>
            <w:bookmarkStart w:id="0" w:name="_GoBack"/>
            <w:bookmarkEnd w:id="0"/>
          </w:p>
          <w:p w14:paraId="5BAF410B" w14:textId="6D730C89" w:rsidR="004A04E2" w:rsidRDefault="004A04E2" w:rsidP="00DA2D6E">
            <w:pPr>
              <w:ind w:left="993" w:hanging="993"/>
            </w:pPr>
            <w:r>
              <w:rPr>
                <w:b/>
              </w:rPr>
              <w:t>IMPACTO EN COSTO:</w:t>
            </w:r>
            <w:r>
              <w:t xml:space="preserve"> </w:t>
            </w:r>
            <w:r w:rsidR="00941770">
              <w:t xml:space="preserve">7000 SOLES (4000 BÚSQUEDA + </w:t>
            </w:r>
            <w:r w:rsidR="005A3834">
              <w:t>3000 PENALIDADES)</w:t>
            </w:r>
          </w:p>
          <w:p w14:paraId="71B4E5D8" w14:textId="7F84EBB3" w:rsidR="005A3834" w:rsidRDefault="005A3834" w:rsidP="00DA2D6E">
            <w:pPr>
              <w:ind w:left="993" w:hanging="993"/>
            </w:pPr>
            <w:r>
              <w:rPr>
                <w:b/>
              </w:rPr>
              <w:t>CLASIFICACIÓN:</w:t>
            </w:r>
            <w:r>
              <w:t xml:space="preserve"> AMENAZA</w:t>
            </w:r>
          </w:p>
          <w:p w14:paraId="29532292" w14:textId="5C2C4E21" w:rsidR="005A3834" w:rsidRDefault="00EA60A3" w:rsidP="00DA2D6E">
            <w:pPr>
              <w:ind w:left="993" w:hanging="993"/>
            </w:pPr>
            <w:r>
              <w:rPr>
                <w:b/>
              </w:rPr>
              <w:t>CONTINGENCIA EN TIEMPO (VALOR ESPERADO):</w:t>
            </w:r>
            <w:r>
              <w:t xml:space="preserve"> 1.4 DÍAS</w:t>
            </w:r>
            <w:r w:rsidR="009A6F83">
              <w:t>.</w:t>
            </w:r>
          </w:p>
          <w:p w14:paraId="03C118CF" w14:textId="340919B7" w:rsidR="00EA60A3" w:rsidRDefault="00EA60A3" w:rsidP="00EA60A3">
            <w:pPr>
              <w:ind w:left="993" w:hanging="993"/>
            </w:pPr>
            <w:r>
              <w:rPr>
                <w:b/>
              </w:rPr>
              <w:t>CONTINGENCIA EN COSTO (VALOR ESPERADO):</w:t>
            </w:r>
            <w:r>
              <w:t xml:space="preserve"> 1</w:t>
            </w:r>
            <w:r w:rsidR="009A6F83">
              <w:t>400 SOLES.</w:t>
            </w:r>
          </w:p>
          <w:p w14:paraId="03000E93" w14:textId="77777777" w:rsidR="00EA60A3" w:rsidRDefault="00EA60A3" w:rsidP="00DA2D6E">
            <w:pPr>
              <w:ind w:left="993" w:hanging="993"/>
            </w:pPr>
          </w:p>
          <w:p w14:paraId="4D75DE02" w14:textId="77777777" w:rsidR="00151A69" w:rsidRDefault="00151A69"/>
          <w:p w14:paraId="4D75DE03" w14:textId="77777777" w:rsidR="00151A69" w:rsidRDefault="00151A69"/>
        </w:tc>
      </w:tr>
    </w:tbl>
    <w:p w14:paraId="4D75DE05" w14:textId="77777777" w:rsidR="00151A69" w:rsidRDefault="00151A69"/>
    <w:p w14:paraId="4D75DE06" w14:textId="77777777" w:rsidR="00151A69" w:rsidRDefault="00151A69"/>
    <w:p w14:paraId="4D75DE07" w14:textId="77777777" w:rsidR="00247FFC" w:rsidRDefault="00247FFC"/>
    <w:p w14:paraId="4D75DE15" w14:textId="77777777" w:rsidR="00247FFC" w:rsidRDefault="00247FFC"/>
    <w:sectPr w:rsidR="00247FFC" w:rsidSect="008C2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C70"/>
    <w:multiLevelType w:val="hybridMultilevel"/>
    <w:tmpl w:val="9A0A0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5E"/>
    <w:rsid w:val="00037B92"/>
    <w:rsid w:val="00064295"/>
    <w:rsid w:val="000E35C6"/>
    <w:rsid w:val="000F4F60"/>
    <w:rsid w:val="000F5CD0"/>
    <w:rsid w:val="00115FB6"/>
    <w:rsid w:val="0012782A"/>
    <w:rsid w:val="00130D9A"/>
    <w:rsid w:val="001405BC"/>
    <w:rsid w:val="00151A69"/>
    <w:rsid w:val="00151D51"/>
    <w:rsid w:val="001901AC"/>
    <w:rsid w:val="001A1628"/>
    <w:rsid w:val="001A65D8"/>
    <w:rsid w:val="001B7C29"/>
    <w:rsid w:val="001C4D2B"/>
    <w:rsid w:val="00247FFC"/>
    <w:rsid w:val="002929B7"/>
    <w:rsid w:val="002D0A9D"/>
    <w:rsid w:val="002E29CD"/>
    <w:rsid w:val="00311B06"/>
    <w:rsid w:val="003249B3"/>
    <w:rsid w:val="0032767F"/>
    <w:rsid w:val="00350CA5"/>
    <w:rsid w:val="00364D27"/>
    <w:rsid w:val="003E6716"/>
    <w:rsid w:val="003E6F7F"/>
    <w:rsid w:val="00411C48"/>
    <w:rsid w:val="00430B00"/>
    <w:rsid w:val="00450A56"/>
    <w:rsid w:val="004514E2"/>
    <w:rsid w:val="0047615E"/>
    <w:rsid w:val="004A04E2"/>
    <w:rsid w:val="00503941"/>
    <w:rsid w:val="00561D5E"/>
    <w:rsid w:val="005A3834"/>
    <w:rsid w:val="005B7462"/>
    <w:rsid w:val="005E08AB"/>
    <w:rsid w:val="005E354A"/>
    <w:rsid w:val="006402D2"/>
    <w:rsid w:val="00642A59"/>
    <w:rsid w:val="00684E6D"/>
    <w:rsid w:val="00697962"/>
    <w:rsid w:val="006C6721"/>
    <w:rsid w:val="006C7BEE"/>
    <w:rsid w:val="00705126"/>
    <w:rsid w:val="00750F21"/>
    <w:rsid w:val="007B552E"/>
    <w:rsid w:val="007D21EE"/>
    <w:rsid w:val="007F42CC"/>
    <w:rsid w:val="0080044E"/>
    <w:rsid w:val="00816DF3"/>
    <w:rsid w:val="008625A9"/>
    <w:rsid w:val="00865635"/>
    <w:rsid w:val="008C2796"/>
    <w:rsid w:val="008E1647"/>
    <w:rsid w:val="008E68F0"/>
    <w:rsid w:val="00941770"/>
    <w:rsid w:val="00952E17"/>
    <w:rsid w:val="00984F61"/>
    <w:rsid w:val="00996DC1"/>
    <w:rsid w:val="009A6F83"/>
    <w:rsid w:val="009C65EF"/>
    <w:rsid w:val="009C7B0A"/>
    <w:rsid w:val="009F299A"/>
    <w:rsid w:val="00A369AC"/>
    <w:rsid w:val="00A40546"/>
    <w:rsid w:val="00A465C5"/>
    <w:rsid w:val="00AC01D0"/>
    <w:rsid w:val="00AF509B"/>
    <w:rsid w:val="00B02419"/>
    <w:rsid w:val="00B86667"/>
    <w:rsid w:val="00C14745"/>
    <w:rsid w:val="00C35719"/>
    <w:rsid w:val="00C360A2"/>
    <w:rsid w:val="00C50B8F"/>
    <w:rsid w:val="00CD5149"/>
    <w:rsid w:val="00D0701B"/>
    <w:rsid w:val="00D165CC"/>
    <w:rsid w:val="00D30FFB"/>
    <w:rsid w:val="00D419E0"/>
    <w:rsid w:val="00D71BF6"/>
    <w:rsid w:val="00D80DAA"/>
    <w:rsid w:val="00DA0AA8"/>
    <w:rsid w:val="00DA2D6E"/>
    <w:rsid w:val="00DB5272"/>
    <w:rsid w:val="00DC703C"/>
    <w:rsid w:val="00DE55BF"/>
    <w:rsid w:val="00DF0429"/>
    <w:rsid w:val="00E14B56"/>
    <w:rsid w:val="00E629BB"/>
    <w:rsid w:val="00E72F19"/>
    <w:rsid w:val="00E81DED"/>
    <w:rsid w:val="00EA60A3"/>
    <w:rsid w:val="00EB46B3"/>
    <w:rsid w:val="00EC750B"/>
    <w:rsid w:val="00EE1C56"/>
    <w:rsid w:val="00F43284"/>
    <w:rsid w:val="00F60566"/>
    <w:rsid w:val="00F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5D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F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F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2EBB-EBA8-4B91-B245-0864B920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1259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Rocio</cp:lastModifiedBy>
  <cp:revision>2</cp:revision>
  <dcterms:created xsi:type="dcterms:W3CDTF">2019-06-30T20:58:00Z</dcterms:created>
  <dcterms:modified xsi:type="dcterms:W3CDTF">2019-06-30T20:58:00Z</dcterms:modified>
</cp:coreProperties>
</file>