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53"/>
        <w:gridCol w:w="3150"/>
        <w:gridCol w:w="2070"/>
        <w:gridCol w:w="1177"/>
        <w:gridCol w:w="708"/>
        <w:gridCol w:w="993"/>
        <w:gridCol w:w="1984"/>
        <w:gridCol w:w="1559"/>
        <w:gridCol w:w="1319"/>
        <w:gridCol w:w="540"/>
        <w:gridCol w:w="540"/>
        <w:gridCol w:w="540"/>
      </w:tblGrid>
      <w:tr w:rsidR="002167B8" w:rsidTr="00B64524">
        <w:trPr>
          <w:trHeight w:val="341"/>
        </w:trPr>
        <w:tc>
          <w:tcPr>
            <w:tcW w:w="15408" w:type="dxa"/>
            <w:gridSpan w:val="13"/>
            <w:shd w:val="clear" w:color="auto" w:fill="CCFFCC"/>
          </w:tcPr>
          <w:p w:rsidR="002167B8" w:rsidRPr="000135FC" w:rsidRDefault="002167B8" w:rsidP="004823CF">
            <w:pPr>
              <w:rPr>
                <w:b/>
                <w:sz w:val="21"/>
              </w:rPr>
            </w:pPr>
            <w:r w:rsidRPr="000135FC">
              <w:rPr>
                <w:b/>
                <w:sz w:val="21"/>
              </w:rPr>
              <w:t>1. REQUISITOS DEL NEGOCIO (cumplir con las necesidades del negocio a nivel estratégico)</w:t>
            </w:r>
          </w:p>
        </w:tc>
      </w:tr>
      <w:tr w:rsidR="00135C30" w:rsidTr="00946461">
        <w:tc>
          <w:tcPr>
            <w:tcW w:w="675" w:type="dxa"/>
          </w:tcPr>
          <w:p w:rsidR="00135C30" w:rsidRPr="00BE2945" w:rsidRDefault="00135C30">
            <w:pPr>
              <w:rPr>
                <w:sz w:val="21"/>
              </w:rPr>
            </w:pPr>
            <w:r>
              <w:rPr>
                <w:sz w:val="21"/>
              </w:rPr>
              <w:t>1.1</w:t>
            </w:r>
          </w:p>
        </w:tc>
        <w:tc>
          <w:tcPr>
            <w:tcW w:w="3303" w:type="dxa"/>
            <w:gridSpan w:val="2"/>
          </w:tcPr>
          <w:p w:rsidR="00E419D2" w:rsidRDefault="00135C30">
            <w:pPr>
              <w:rPr>
                <w:sz w:val="21"/>
              </w:rPr>
            </w:pPr>
            <w:r>
              <w:rPr>
                <w:sz w:val="21"/>
              </w:rPr>
              <w:t>OBJETIVO ESTRATEGICO 1:</w:t>
            </w:r>
          </w:p>
          <w:p w:rsidR="00135C30" w:rsidRDefault="00D63979">
            <w:pPr>
              <w:rPr>
                <w:sz w:val="21"/>
              </w:rPr>
            </w:pPr>
            <w:r>
              <w:t>Aumentar el nivel de satisfacción de nuestros clientes y el prestigio de la empresa en un 10% con respecto al año anterior.</w:t>
            </w:r>
          </w:p>
          <w:p w:rsidR="00135C30" w:rsidRPr="00BE2945" w:rsidRDefault="00135C30">
            <w:pPr>
              <w:rPr>
                <w:sz w:val="21"/>
              </w:rPr>
            </w:pPr>
          </w:p>
        </w:tc>
        <w:tc>
          <w:tcPr>
            <w:tcW w:w="2070" w:type="dxa"/>
          </w:tcPr>
          <w:p w:rsidR="00135C30" w:rsidRPr="00BE2945" w:rsidRDefault="00135C30">
            <w:pPr>
              <w:rPr>
                <w:sz w:val="21"/>
              </w:rPr>
            </w:pPr>
          </w:p>
        </w:tc>
        <w:tc>
          <w:tcPr>
            <w:tcW w:w="1177" w:type="dxa"/>
          </w:tcPr>
          <w:p w:rsidR="00135C30" w:rsidRPr="00BE2945" w:rsidRDefault="00D44EA3">
            <w:pPr>
              <w:rPr>
                <w:sz w:val="21"/>
              </w:rPr>
            </w:pPr>
            <w:r>
              <w:rPr>
                <w:sz w:val="21"/>
              </w:rPr>
              <w:t>G</w:t>
            </w:r>
            <w:r w:rsidR="00946461">
              <w:rPr>
                <w:sz w:val="21"/>
              </w:rPr>
              <w:t xml:space="preserve">erencia </w:t>
            </w:r>
            <w:r>
              <w:rPr>
                <w:sz w:val="21"/>
              </w:rPr>
              <w:t>G</w:t>
            </w:r>
            <w:r w:rsidR="00946461">
              <w:rPr>
                <w:sz w:val="21"/>
              </w:rPr>
              <w:t>eneral</w:t>
            </w:r>
            <w:r w:rsidR="00DE1F25">
              <w:rPr>
                <w:sz w:val="21"/>
              </w:rPr>
              <w:t xml:space="preserve"> de Petroperú</w:t>
            </w:r>
          </w:p>
        </w:tc>
        <w:tc>
          <w:tcPr>
            <w:tcW w:w="708" w:type="dxa"/>
          </w:tcPr>
          <w:p w:rsidR="00135C30" w:rsidRPr="00BE2945" w:rsidRDefault="00607F75">
            <w:pPr>
              <w:rPr>
                <w:sz w:val="21"/>
              </w:rPr>
            </w:pPr>
            <w:r>
              <w:rPr>
                <w:sz w:val="21"/>
              </w:rPr>
              <w:t>MUY ALTO</w:t>
            </w:r>
          </w:p>
        </w:tc>
        <w:tc>
          <w:tcPr>
            <w:tcW w:w="993" w:type="dxa"/>
          </w:tcPr>
          <w:p w:rsidR="00135C30" w:rsidRPr="00BE2945" w:rsidRDefault="00D6397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135C30" w:rsidRPr="00BE2945" w:rsidRDefault="00CC3E62" w:rsidP="005A634D">
            <w:pPr>
              <w:rPr>
                <w:sz w:val="21"/>
              </w:rPr>
            </w:pPr>
            <w:r>
              <w:rPr>
                <w:sz w:val="21"/>
              </w:rPr>
              <w:t xml:space="preserve">Gestión </w:t>
            </w:r>
            <w:r w:rsidR="00946461">
              <w:rPr>
                <w:sz w:val="21"/>
              </w:rPr>
              <w:t>del Proyecto</w:t>
            </w:r>
          </w:p>
        </w:tc>
        <w:tc>
          <w:tcPr>
            <w:tcW w:w="1559" w:type="dxa"/>
          </w:tcPr>
          <w:p w:rsidR="00E419D2" w:rsidRPr="00BE2945" w:rsidRDefault="00E619A5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135C30" w:rsidRPr="00BE2945" w:rsidRDefault="00E86F10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135C30" w:rsidRPr="00BE2945" w:rsidRDefault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135C30" w:rsidRPr="00BE2945" w:rsidRDefault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135C30" w:rsidRPr="00BE2945" w:rsidRDefault="00BF28B9">
            <w:pPr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3303" w:type="dxa"/>
            <w:gridSpan w:val="2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OBJETIVO ESTRATEGICO 2:</w:t>
            </w:r>
          </w:p>
          <w:p w:rsidR="00BF28B9" w:rsidRDefault="00BF28B9" w:rsidP="00BF28B9">
            <w:r>
              <w:t>Aumentar nuestras ganancias en 2% en relación al año anterior.</w:t>
            </w:r>
          </w:p>
          <w:p w:rsidR="00BF28B9" w:rsidRDefault="00BF28B9" w:rsidP="00BF28B9">
            <w:pPr>
              <w:rPr>
                <w:sz w:val="21"/>
              </w:rPr>
            </w:pPr>
          </w:p>
        </w:tc>
        <w:tc>
          <w:tcPr>
            <w:tcW w:w="2070" w:type="dxa"/>
          </w:tcPr>
          <w:p w:rsidR="00BF28B9" w:rsidRDefault="00BF28B9" w:rsidP="00BF28B9">
            <w:pPr>
              <w:rPr>
                <w:sz w:val="21"/>
              </w:rPr>
            </w:pPr>
          </w:p>
        </w:tc>
        <w:tc>
          <w:tcPr>
            <w:tcW w:w="1177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Gerencia General de Petroperú</w:t>
            </w:r>
          </w:p>
        </w:tc>
        <w:tc>
          <w:tcPr>
            <w:tcW w:w="708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Pr="00334E78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B64524">
        <w:tc>
          <w:tcPr>
            <w:tcW w:w="15408" w:type="dxa"/>
            <w:gridSpan w:val="13"/>
            <w:shd w:val="clear" w:color="auto" w:fill="CCFFCC"/>
          </w:tcPr>
          <w:p w:rsidR="00BF28B9" w:rsidRPr="000135FC" w:rsidRDefault="00BF28B9" w:rsidP="00BF28B9">
            <w:pPr>
              <w:rPr>
                <w:b/>
                <w:sz w:val="21"/>
              </w:rPr>
            </w:pPr>
            <w:r w:rsidRPr="000135FC">
              <w:rPr>
                <w:b/>
                <w:sz w:val="21"/>
              </w:rPr>
              <w:t>2.  REQUISITOS DE DIRECCION DE PROYECTO (cumplir con los procesos estandarizados o no estandarizados</w:t>
            </w:r>
            <w:r>
              <w:rPr>
                <w:b/>
                <w:sz w:val="21"/>
              </w:rPr>
              <w:t xml:space="preserve"> de Dirección de Proyectos</w:t>
            </w:r>
            <w:r w:rsidRPr="000135FC">
              <w:rPr>
                <w:b/>
                <w:sz w:val="21"/>
              </w:rPr>
              <w:t>)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El proyecto deberá tener firmado el contrato el día 26 para que el proyecto empiece el día 26 de diciembre de 2017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Contrato firmado en la fecha esperada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PMO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El presupuesto del proyecto no deberá exceder del monto de S/ 2’944,046.78.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Revisión del plan de gestión de costos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PMO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MUY 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2.3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 xml:space="preserve">El cronograma de importación de los domos deberá iniciar con 14 </w:t>
            </w:r>
            <w:r>
              <w:lastRenderedPageBreak/>
              <w:t>semanas de anticipación con relación a la fecha programada de instalación como hito importante.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Documentos de importación de </w:t>
            </w:r>
            <w:r>
              <w:rPr>
                <w:sz w:val="21"/>
              </w:rPr>
              <w:lastRenderedPageBreak/>
              <w:t>equipos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PMO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3303" w:type="dxa"/>
            <w:gridSpan w:val="2"/>
          </w:tcPr>
          <w:p w:rsidR="00BF28B9" w:rsidRPr="00540840" w:rsidRDefault="00BF28B9" w:rsidP="00BF28B9">
            <w:r>
              <w:t>La ingeniería de detalle de las obras civiles deberá estar aprobada el 26 de diciembre de 2017 para iniciar los trabajos civiles correspondientes.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plan del proyecto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PMO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3303" w:type="dxa"/>
            <w:gridSpan w:val="2"/>
          </w:tcPr>
          <w:p w:rsidR="00BF28B9" w:rsidRDefault="00BF28B9" w:rsidP="00BF28B9">
            <w:r>
              <w:t>La ingeniería de detalle de la parte mecánica deberá estar aprobada el 20 de febrero de 2018.</w:t>
            </w:r>
          </w:p>
          <w:p w:rsidR="00BF28B9" w:rsidRPr="00BE2945" w:rsidRDefault="00BF28B9" w:rsidP="00BF28B9">
            <w:pPr>
              <w:rPr>
                <w:sz w:val="21"/>
              </w:rPr>
            </w:pP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plan del proyecto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PMO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3303" w:type="dxa"/>
            <w:gridSpan w:val="2"/>
          </w:tcPr>
          <w:p w:rsidR="00BF28B9" w:rsidRDefault="00BF28B9" w:rsidP="00BF28B9">
            <w:r>
              <w:t>La entrega del tanque fuera de funcionamiento para inicio de instalación de domos deberá ser un mes antes de la llegada de los domos, para trabajos de adecuación.</w:t>
            </w:r>
          </w:p>
          <w:p w:rsidR="00BF28B9" w:rsidRPr="00BE2945" w:rsidRDefault="00BF28B9" w:rsidP="00BF28B9">
            <w:pPr>
              <w:rPr>
                <w:sz w:val="21"/>
              </w:rPr>
            </w:pP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Recepción del tanque en la fecha indicada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PMO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MUY 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Gestión del Proyecto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B64524">
        <w:tc>
          <w:tcPr>
            <w:tcW w:w="15408" w:type="dxa"/>
            <w:gridSpan w:val="13"/>
            <w:shd w:val="clear" w:color="auto" w:fill="CCFFCC"/>
          </w:tcPr>
          <w:p w:rsidR="00BF28B9" w:rsidRPr="000135FC" w:rsidRDefault="00BF28B9" w:rsidP="00BF28B9">
            <w:pPr>
              <w:rPr>
                <w:b/>
                <w:sz w:val="21"/>
              </w:rPr>
            </w:pPr>
            <w:r w:rsidRPr="000135FC">
              <w:rPr>
                <w:b/>
                <w:sz w:val="21"/>
              </w:rPr>
              <w:t xml:space="preserve">3. REQUISITOS DE TRANSICION (lo requerido para la transferencia a la  entidad que </w:t>
            </w:r>
            <w:r>
              <w:rPr>
                <w:b/>
                <w:sz w:val="21"/>
              </w:rPr>
              <w:t>usar</w:t>
            </w:r>
            <w:r>
              <w:rPr>
                <w:rFonts w:cs="Calibri"/>
                <w:b/>
                <w:sz w:val="21"/>
              </w:rPr>
              <w:t>á</w:t>
            </w:r>
            <w:r w:rsidRPr="000135FC">
              <w:rPr>
                <w:b/>
                <w:sz w:val="21"/>
              </w:rPr>
              <w:t xml:space="preserve"> el producto)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 xml:space="preserve">Techos domos geodésicos de </w:t>
            </w:r>
            <w:r w:rsidRPr="00C27842">
              <w:rPr>
                <w:sz w:val="21"/>
              </w:rPr>
              <w:lastRenderedPageBreak/>
              <w:t>aluminio instalados cada uno sobrelos tanques N°51 y 52.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Aprobación del </w:t>
            </w:r>
            <w:r>
              <w:rPr>
                <w:sz w:val="21"/>
              </w:rPr>
              <w:lastRenderedPageBreak/>
              <w:t>entregable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 w:rsidRPr="00365FD9">
              <w:rPr>
                <w:sz w:val="21"/>
              </w:rPr>
              <w:lastRenderedPageBreak/>
              <w:t xml:space="preserve">Gerencia </w:t>
            </w:r>
            <w:r w:rsidRPr="00365FD9">
              <w:rPr>
                <w:sz w:val="21"/>
              </w:rPr>
              <w:lastRenderedPageBreak/>
              <w:t>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 xml:space="preserve">Bases, </w:t>
            </w:r>
            <w:r>
              <w:rPr>
                <w:b/>
                <w:sz w:val="21"/>
              </w:rPr>
              <w:lastRenderedPageBreak/>
              <w:t>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3.2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Modificación de las escaleras helicoidales que dan acceso a laspasarelas superiores y a las escaleras pivotantes.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3.3 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Reforzamiento de los anillos perimetrales superiores, que tambiénson usados como pasarelas superiores.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Modificación de las plataformas superiores que dan acceso a losinstrumentos de medición automática de nivel y temperatura.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Modificación de las plataformas superiores que dan acceso a lasescaleras pivotantes y a los tubos aquietadores para mediciónmanual de nivel y toma de muestras, que a su vez sirven comopostesantigiratorios.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3.6</w:t>
            </w:r>
          </w:p>
        </w:tc>
        <w:tc>
          <w:tcPr>
            <w:tcW w:w="3303" w:type="dxa"/>
            <w:gridSpan w:val="2"/>
          </w:tcPr>
          <w:p w:rsidR="00BF28B9" w:rsidRPr="00C27842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Modificación de los dispositivos de medición de nivel tipo regleta y</w:t>
            </w:r>
          </w:p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los</w:t>
            </w:r>
            <w:r>
              <w:rPr>
                <w:sz w:val="21"/>
              </w:rPr>
              <w:t>dispositivos de puesta a tierra</w:t>
            </w:r>
            <w:r w:rsidRPr="00C27842">
              <w:rPr>
                <w:sz w:val="21"/>
              </w:rPr>
              <w:t>retráctiles de los techosflotantes internos.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Default="00BF28B9" w:rsidP="00BF28B9">
            <w:pPr>
              <w:rPr>
                <w:sz w:val="21"/>
              </w:rPr>
            </w:pPr>
          </w:p>
          <w:p w:rsidR="00BF28B9" w:rsidRPr="00607F7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MEDIO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3.7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Montaje de nuevas cámaras de espuma y desmontaje de lasexistentes.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3.8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Reemplazo de los aspersores de agua para enfriamiento de loscilindros de los tanques.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3.9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Reubicación de los interruptores de nivel alto-alto y alto.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Mecánicos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3.10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Impermeabilización del área estanca (cubeto de tanques) conmaterial geotextil y geo membrana.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MUY 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civiles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3.11</w:t>
            </w:r>
          </w:p>
        </w:tc>
        <w:tc>
          <w:tcPr>
            <w:tcW w:w="3303" w:type="dxa"/>
            <w:gridSpan w:val="2"/>
          </w:tcPr>
          <w:p w:rsidR="00BF28B9" w:rsidRPr="00C27842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Sistema de drenaje pluvial (canal y buzón de concreto, y sistemade evacuación de drenaje).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r w:rsidRPr="00365FD9"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civiles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3.12</w:t>
            </w:r>
          </w:p>
        </w:tc>
        <w:tc>
          <w:tcPr>
            <w:tcW w:w="3303" w:type="dxa"/>
            <w:gridSpan w:val="2"/>
          </w:tcPr>
          <w:p w:rsidR="00BF28B9" w:rsidRPr="00C27842" w:rsidRDefault="00BF28B9" w:rsidP="00BF28B9">
            <w:pPr>
              <w:rPr>
                <w:sz w:val="21"/>
              </w:rPr>
            </w:pPr>
            <w:r w:rsidRPr="00C27842">
              <w:rPr>
                <w:sz w:val="21"/>
              </w:rPr>
              <w:t>Adecuación de las bases de escaleras de acceso y otrasestructuras existentes de concreto armado en el área del cubetode los tanques.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Aprobación del entregable</w:t>
            </w:r>
          </w:p>
        </w:tc>
        <w:tc>
          <w:tcPr>
            <w:tcW w:w="1177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Gerencia de CIME Ingenieros S.R.L.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MUY 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Trabajos civiles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B64524">
        <w:trPr>
          <w:trHeight w:val="377"/>
        </w:trPr>
        <w:tc>
          <w:tcPr>
            <w:tcW w:w="15408" w:type="dxa"/>
            <w:gridSpan w:val="13"/>
            <w:shd w:val="clear" w:color="auto" w:fill="DBE5F1"/>
          </w:tcPr>
          <w:p w:rsidR="00BF28B9" w:rsidRPr="000135FC" w:rsidRDefault="00BF28B9" w:rsidP="00BF28B9">
            <w:pPr>
              <w:rPr>
                <w:b/>
                <w:sz w:val="21"/>
              </w:rPr>
            </w:pPr>
            <w:r w:rsidRPr="000135FC">
              <w:rPr>
                <w:b/>
                <w:sz w:val="21"/>
              </w:rPr>
              <w:t>4. DEL PRODUCTO</w:t>
            </w:r>
            <w:r>
              <w:rPr>
                <w:b/>
                <w:sz w:val="21"/>
              </w:rPr>
              <w:t xml:space="preserve"> (exclusivamente del producto final que se preservan durante su uso en las operaciones)</w:t>
            </w:r>
          </w:p>
        </w:tc>
      </w:tr>
      <w:tr w:rsidR="00BF28B9" w:rsidTr="00B64524">
        <w:tc>
          <w:tcPr>
            <w:tcW w:w="15408" w:type="dxa"/>
            <w:gridSpan w:val="13"/>
            <w:shd w:val="clear" w:color="auto" w:fill="DBE5F1"/>
          </w:tcPr>
          <w:p w:rsidR="00BF28B9" w:rsidRPr="000135FC" w:rsidRDefault="00BF28B9" w:rsidP="00BF28B9">
            <w:pPr>
              <w:rPr>
                <w:b/>
                <w:sz w:val="21"/>
              </w:rPr>
            </w:pPr>
            <w:r w:rsidRPr="000135FC">
              <w:rPr>
                <w:b/>
                <w:sz w:val="21"/>
              </w:rPr>
              <w:t>4.1  FUNCIONALES</w:t>
            </w:r>
            <w:r>
              <w:rPr>
                <w:b/>
                <w:sz w:val="21"/>
              </w:rPr>
              <w:t xml:space="preserve"> (una acción que el producto hace si el usuario usa una funcionalidad o el entorno activa una funcionalidad)</w:t>
            </w:r>
          </w:p>
        </w:tc>
      </w:tr>
      <w:tr w:rsidR="00BF28B9" w:rsidTr="00946461">
        <w:trPr>
          <w:trHeight w:val="710"/>
        </w:trPr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4.1.1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Disminuir las pérdidas de combustible volátil del 25% al 5% y aumentar capacidad de almacenamiento en 1538 B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 xml:space="preserve">Cumplimiento de las bases integradas de licitación ET </w:t>
            </w:r>
            <w:r w:rsidRPr="008F4769">
              <w:t>IDT-FEED-118-M-HD-001</w:t>
            </w:r>
            <w:r>
              <w:t xml:space="preserve"> REV.0  25.04.2017.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Acta de constitución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4.1.2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El diseño, fabricación y la instalación de los Techos Domos debe cumplir con normas internacionales que garanticen su fiabilidad.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 xml:space="preserve">Cumplimiento de las bases T </w:t>
            </w:r>
            <w:r w:rsidRPr="008F4769">
              <w:t>IDT-FEED-118-M-HD-001</w:t>
            </w:r>
            <w:r>
              <w:t xml:space="preserve">-REV.0 25.04.2017 y normas API 650 13 </w:t>
            </w:r>
            <w:r>
              <w:lastRenderedPageBreak/>
              <w:t>ed. 2015 y AWS D1.1 23rd ed. 2015.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MUY 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Acta de constitución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4.13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La impermeabilización del cubeto debe ser hecha de acuerdo con la especificación técnica de las bases e Ingeniería Básica Extendida.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 xml:space="preserve">Cumplimiento de la especificación técnica </w:t>
            </w:r>
            <w:r w:rsidRPr="008F4769">
              <w:t>IDT- ET-118-C-ET-005</w:t>
            </w:r>
            <w:r>
              <w:t>-REV.0 25-04-2017.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Acta de constitución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4.1.4</w:t>
            </w:r>
          </w:p>
        </w:tc>
        <w:tc>
          <w:tcPr>
            <w:tcW w:w="3303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La ejecución de las labores debe considerar los riesgos asociados a la zona de trabajo (zona de combustibles).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 xml:space="preserve">Cumplimiento con el reglamento </w:t>
            </w:r>
            <w:r w:rsidRPr="008F4769">
              <w:t>D.S. N° 043-2007-EM: Reglamento de Seguridad para las Actividades de Hidrocarburos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Acta de constitución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675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4.1.5</w:t>
            </w:r>
          </w:p>
        </w:tc>
        <w:tc>
          <w:tcPr>
            <w:tcW w:w="3303" w:type="dxa"/>
            <w:gridSpan w:val="2"/>
          </w:tcPr>
          <w:p w:rsidR="00BF28B9" w:rsidRDefault="00BF28B9" w:rsidP="00BF28B9">
            <w:r>
              <w:t>Cumplir con las normativas y parámetros de diseño y construcción civil.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t>Compatibilización con Alcances Técnicos, RNE y bases en la cláusula décima cuarta: Normas Básicas de Seguridad</w:t>
            </w:r>
          </w:p>
        </w:tc>
        <w:tc>
          <w:tcPr>
            <w:tcW w:w="1177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Acta de constitución</w:t>
            </w:r>
          </w:p>
        </w:tc>
        <w:tc>
          <w:tcPr>
            <w:tcW w:w="1559" w:type="dxa"/>
          </w:tcPr>
          <w:p w:rsidR="00BF28B9" w:rsidRDefault="00BF28B9" w:rsidP="00BF28B9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B64524">
        <w:tc>
          <w:tcPr>
            <w:tcW w:w="15408" w:type="dxa"/>
            <w:gridSpan w:val="13"/>
            <w:shd w:val="clear" w:color="auto" w:fill="DBE5F1"/>
          </w:tcPr>
          <w:p w:rsidR="00BF28B9" w:rsidRPr="005C0317" w:rsidRDefault="00BF28B9" w:rsidP="00BF28B9">
            <w:pPr>
              <w:rPr>
                <w:b/>
                <w:sz w:val="21"/>
              </w:rPr>
            </w:pPr>
            <w:r w:rsidRPr="005C0317">
              <w:rPr>
                <w:b/>
                <w:sz w:val="21"/>
              </w:rPr>
              <w:lastRenderedPageBreak/>
              <w:t>4.2 NO FUNCIONALES</w:t>
            </w:r>
            <w:r>
              <w:rPr>
                <w:b/>
                <w:sz w:val="21"/>
              </w:rPr>
              <w:t xml:space="preserve"> (son propiedades, cualidades que el producto debe tener)</w:t>
            </w:r>
          </w:p>
        </w:tc>
      </w:tr>
      <w:tr w:rsidR="00BF28B9" w:rsidTr="00946461">
        <w:tc>
          <w:tcPr>
            <w:tcW w:w="828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4.2.1</w:t>
            </w:r>
          </w:p>
        </w:tc>
        <w:tc>
          <w:tcPr>
            <w:tcW w:w="3150" w:type="dxa"/>
          </w:tcPr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Geo membrana HDPE de 1.5 mm y de Geotextil 500 gr/m2para un área de 11,400 m2 en el cubeto de los tanques.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Especificaciones técnicas, </w:t>
            </w:r>
            <w:r w:rsidRPr="00A05B57">
              <w:rPr>
                <w:sz w:val="21"/>
              </w:rPr>
              <w:t>IDT-FEED-118-C-PL-103 - ANEXOS N° 3 CALCULO DE CAPACIDAD DE CUBETO PROYECTADO E IMPERMEABILIZADO_Rev0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154BAE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Suministro de Geomembrana</w:t>
            </w:r>
          </w:p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y Geotextil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828" w:type="dxa"/>
            <w:gridSpan w:val="2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4.2.2</w:t>
            </w:r>
          </w:p>
        </w:tc>
        <w:tc>
          <w:tcPr>
            <w:tcW w:w="3150" w:type="dxa"/>
          </w:tcPr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Afirmado con un grado de compactación de95% de Proctormodificado, cuba granulométrica uniforme, porcentaje de</w:t>
            </w:r>
            <w:r>
              <w:rPr>
                <w:sz w:val="21"/>
              </w:rPr>
              <w:t xml:space="preserve"> h</w:t>
            </w:r>
            <w:r w:rsidRPr="00154BAE">
              <w:rPr>
                <w:sz w:val="21"/>
              </w:rPr>
              <w:t>umedad 6 -7 % para el área estanca del cubeto de los tanques.</w:t>
            </w:r>
          </w:p>
        </w:tc>
        <w:tc>
          <w:tcPr>
            <w:tcW w:w="207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Especificaciones técnicas, </w:t>
            </w:r>
            <w:r w:rsidRPr="00A05B57">
              <w:rPr>
                <w:sz w:val="21"/>
              </w:rPr>
              <w:t>IDT-ET-118-C-ET-003 - RELLENO Y COMPACTACION DE SUELOS_Rev0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154BAE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Suministro de Afirmado para</w:t>
            </w:r>
          </w:p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Impermeabilización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828" w:type="dxa"/>
            <w:gridSpan w:val="2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4.2.4</w:t>
            </w:r>
          </w:p>
        </w:tc>
        <w:tc>
          <w:tcPr>
            <w:tcW w:w="3150" w:type="dxa"/>
          </w:tcPr>
          <w:p w:rsidR="00BF28B9" w:rsidRPr="00154BAE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 xml:space="preserve">12 Cámaras de Espuma iguales o similares al modeloSPS-9, norma NFPA Standard 11, con conexión bridada tipo FF ANSI 150Ø2.5”, </w:t>
            </w:r>
            <w:r w:rsidRPr="00154BAE">
              <w:rPr>
                <w:sz w:val="21"/>
              </w:rPr>
              <w:lastRenderedPageBreak/>
              <w:t>para instalación en el sistema contraincendios de los tanques TQ51 y TQ 52.</w:t>
            </w:r>
          </w:p>
          <w:p w:rsidR="00BF28B9" w:rsidRDefault="00BF28B9" w:rsidP="00BF28B9">
            <w:pPr>
              <w:rPr>
                <w:b/>
                <w:sz w:val="21"/>
              </w:rPr>
            </w:pPr>
          </w:p>
          <w:p w:rsidR="00BF28B9" w:rsidRDefault="00BF28B9" w:rsidP="00BF28B9">
            <w:pPr>
              <w:rPr>
                <w:b/>
                <w:sz w:val="21"/>
              </w:rPr>
            </w:pPr>
          </w:p>
          <w:p w:rsidR="00BF28B9" w:rsidRPr="005C0317" w:rsidRDefault="00BF28B9" w:rsidP="00BF28B9">
            <w:pPr>
              <w:rPr>
                <w:b/>
                <w:sz w:val="21"/>
              </w:rPr>
            </w:pPr>
          </w:p>
        </w:tc>
        <w:tc>
          <w:tcPr>
            <w:tcW w:w="2070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Especificaciones técnicas, </w:t>
            </w:r>
            <w:r w:rsidRPr="00A05B57">
              <w:rPr>
                <w:sz w:val="21"/>
              </w:rPr>
              <w:t xml:space="preserve">IDT-FEED-118-M-HD-002 - CAMARA DE </w:t>
            </w:r>
            <w:r w:rsidRPr="00A05B57">
              <w:rPr>
                <w:sz w:val="21"/>
              </w:rPr>
              <w:lastRenderedPageBreak/>
              <w:t>ESPUMA_Rev0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154BAE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Suministro de Cámara de</w:t>
            </w:r>
          </w:p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Espuma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c>
          <w:tcPr>
            <w:tcW w:w="828" w:type="dxa"/>
            <w:gridSpan w:val="2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4.2.5</w:t>
            </w:r>
          </w:p>
        </w:tc>
        <w:tc>
          <w:tcPr>
            <w:tcW w:w="3150" w:type="dxa"/>
          </w:tcPr>
          <w:p w:rsidR="00BF28B9" w:rsidRPr="005C0317" w:rsidRDefault="00BF28B9" w:rsidP="00BF28B9">
            <w:pPr>
              <w:rPr>
                <w:b/>
                <w:sz w:val="21"/>
              </w:rPr>
            </w:pPr>
            <w:r w:rsidRPr="00154BAE">
              <w:rPr>
                <w:sz w:val="21"/>
              </w:rPr>
              <w:t>160 aspersores iguales o similares al modelo VIKING 812,ángulo spray 110°, material latón, con conexión roscada NPT Ø0.5”, parainstalación en el sistema contraincendios de los tanques TQ 51 y TQ 52.</w:t>
            </w:r>
          </w:p>
        </w:tc>
        <w:tc>
          <w:tcPr>
            <w:tcW w:w="2070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Especificaciones técnicas, </w:t>
            </w:r>
            <w:r w:rsidRPr="00A05B57">
              <w:rPr>
                <w:sz w:val="21"/>
              </w:rPr>
              <w:t>IDT-FEED-118-M-HD-003 - ASPERSORES_Rev0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Suministro de 160 Aspersores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rPr>
          <w:trHeight w:val="557"/>
        </w:trPr>
        <w:tc>
          <w:tcPr>
            <w:tcW w:w="828" w:type="dxa"/>
            <w:gridSpan w:val="2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4.2.6</w:t>
            </w:r>
          </w:p>
        </w:tc>
        <w:tc>
          <w:tcPr>
            <w:tcW w:w="3150" w:type="dxa"/>
          </w:tcPr>
          <w:p w:rsidR="00BF28B9" w:rsidRDefault="00BF28B9" w:rsidP="00BF28B9">
            <w:pPr>
              <w:rPr>
                <w:b/>
                <w:sz w:val="21"/>
              </w:rPr>
            </w:pPr>
            <w:r w:rsidRPr="00154BAE">
              <w:rPr>
                <w:sz w:val="21"/>
              </w:rPr>
              <w:t>Construcción de 02 buzones nuevos y adecuación de 02 buzonesexistentes de concreto armado de f’c=310 kg/cm2 y refuerzo de acero</w:t>
            </w:r>
            <w:r>
              <w:rPr>
                <w:sz w:val="21"/>
              </w:rPr>
              <w:t xml:space="preserve"> corrugado fy=4200 kg/cm2.</w:t>
            </w:r>
          </w:p>
          <w:p w:rsidR="00BF28B9" w:rsidRDefault="00BF28B9" w:rsidP="00BF28B9">
            <w:pPr>
              <w:rPr>
                <w:b/>
                <w:sz w:val="21"/>
              </w:rPr>
            </w:pPr>
          </w:p>
        </w:tc>
        <w:tc>
          <w:tcPr>
            <w:tcW w:w="2070" w:type="dxa"/>
          </w:tcPr>
          <w:p w:rsidR="00BF28B9" w:rsidRPr="00154BAE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Especificaciones técnicas y planos, </w:t>
            </w:r>
            <w:r w:rsidRPr="00AE648C">
              <w:rPr>
                <w:sz w:val="21"/>
              </w:rPr>
              <w:t>IDT-ET-118-C-ET-004 - ESTRUCTURAS DE CONCRETO_Rev0</w:t>
            </w:r>
            <w:r>
              <w:rPr>
                <w:sz w:val="21"/>
              </w:rPr>
              <w:t xml:space="preserve"> - </w:t>
            </w:r>
            <w:r w:rsidRPr="00154BAE">
              <w:rPr>
                <w:sz w:val="21"/>
              </w:rPr>
              <w:t>de acuerdo con lo indicado en el plano IDT-</w:t>
            </w:r>
          </w:p>
          <w:p w:rsidR="00BF28B9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 xml:space="preserve">FEED-118C-PL-008 - </w:t>
            </w:r>
            <w:r w:rsidRPr="00154BAE">
              <w:rPr>
                <w:sz w:val="21"/>
              </w:rPr>
              <w:lastRenderedPageBreak/>
              <w:t>CUBETO DE TANQUES T-51 Y T-52 DETALLES.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154BAE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Construcción y Adecuación de</w:t>
            </w:r>
          </w:p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Buzones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tr w:rsidR="00BF28B9" w:rsidTr="00946461">
        <w:trPr>
          <w:trHeight w:val="557"/>
        </w:trPr>
        <w:tc>
          <w:tcPr>
            <w:tcW w:w="828" w:type="dxa"/>
            <w:gridSpan w:val="2"/>
          </w:tcPr>
          <w:p w:rsidR="00BF28B9" w:rsidRDefault="00BF28B9" w:rsidP="00BF28B9">
            <w:pPr>
              <w:rPr>
                <w:sz w:val="21"/>
              </w:rPr>
            </w:pPr>
            <w:bookmarkStart w:id="0" w:name="_GoBack" w:colFirst="9" w:colLast="9"/>
            <w:r>
              <w:rPr>
                <w:sz w:val="21"/>
              </w:rPr>
              <w:lastRenderedPageBreak/>
              <w:t>4.2.7</w:t>
            </w:r>
          </w:p>
        </w:tc>
        <w:tc>
          <w:tcPr>
            <w:tcW w:w="3150" w:type="dxa"/>
          </w:tcPr>
          <w:p w:rsidR="00BF28B9" w:rsidRPr="00154BAE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C</w:t>
            </w:r>
            <w:r w:rsidRPr="00154BAE">
              <w:rPr>
                <w:sz w:val="21"/>
              </w:rPr>
              <w:t>anal de concreto arma</w:t>
            </w:r>
            <w:r>
              <w:rPr>
                <w:sz w:val="21"/>
              </w:rPr>
              <w:t>do de f’c=210 kg/cm2 y refuerzo</w:t>
            </w:r>
          </w:p>
        </w:tc>
        <w:tc>
          <w:tcPr>
            <w:tcW w:w="2070" w:type="dxa"/>
          </w:tcPr>
          <w:p w:rsidR="00BF28B9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Especificaciones técnicas y planos, </w:t>
            </w:r>
            <w:r w:rsidRPr="00AE648C">
              <w:rPr>
                <w:sz w:val="21"/>
              </w:rPr>
              <w:t>IDT-ET-118-C-ET-004 - ESTRUCTURAS DE CONCRETO_Rev0</w:t>
            </w:r>
          </w:p>
        </w:tc>
        <w:tc>
          <w:tcPr>
            <w:tcW w:w="1177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Petroperú</w:t>
            </w:r>
          </w:p>
        </w:tc>
        <w:tc>
          <w:tcPr>
            <w:tcW w:w="708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ALTO</w:t>
            </w:r>
          </w:p>
        </w:tc>
        <w:tc>
          <w:tcPr>
            <w:tcW w:w="993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84" w:type="dxa"/>
          </w:tcPr>
          <w:p w:rsidR="00BF28B9" w:rsidRPr="00BE2945" w:rsidRDefault="00BF28B9" w:rsidP="00BF28B9">
            <w:pPr>
              <w:rPr>
                <w:sz w:val="21"/>
              </w:rPr>
            </w:pPr>
            <w:r w:rsidRPr="00154BAE">
              <w:rPr>
                <w:sz w:val="21"/>
              </w:rPr>
              <w:t>Construcción de Canales</w:t>
            </w:r>
          </w:p>
        </w:tc>
        <w:tc>
          <w:tcPr>
            <w:tcW w:w="155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b/>
                <w:sz w:val="21"/>
              </w:rPr>
              <w:t>Bases, Contrato</w:t>
            </w:r>
          </w:p>
        </w:tc>
        <w:tc>
          <w:tcPr>
            <w:tcW w:w="1319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0" w:type="dxa"/>
          </w:tcPr>
          <w:p w:rsidR="00BF28B9" w:rsidRPr="00BE2945" w:rsidRDefault="00BF28B9" w:rsidP="00BF28B9">
            <w:pPr>
              <w:rPr>
                <w:sz w:val="21"/>
              </w:rPr>
            </w:pPr>
            <w:r>
              <w:rPr>
                <w:sz w:val="21"/>
              </w:rPr>
              <w:t xml:space="preserve"> 17</w:t>
            </w:r>
          </w:p>
        </w:tc>
      </w:tr>
      <w:bookmarkEnd w:id="0"/>
    </w:tbl>
    <w:p w:rsidR="00F96DA4" w:rsidRDefault="00F96DA4"/>
    <w:sectPr w:rsidR="00F96DA4" w:rsidSect="00482DB2">
      <w:headerReference w:type="default" r:id="rId7"/>
      <w:footerReference w:type="default" r:id="rId8"/>
      <w:pgSz w:w="16839" w:h="11907" w:orient="landscape" w:code="9"/>
      <w:pgMar w:top="1701" w:right="851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5A7" w:rsidRDefault="002815A7" w:rsidP="009B4CA8">
      <w:pPr>
        <w:spacing w:line="240" w:lineRule="auto"/>
      </w:pPr>
      <w:r>
        <w:separator/>
      </w:r>
    </w:p>
  </w:endnote>
  <w:endnote w:type="continuationSeparator" w:id="1">
    <w:p w:rsidR="002815A7" w:rsidRDefault="002815A7" w:rsidP="009B4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9D2" w:rsidRDefault="003E2628" w:rsidP="004B75FE">
    <w:pPr>
      <w:pStyle w:val="Piedepgina"/>
    </w:pPr>
    <w:r w:rsidRPr="004B75FE">
      <w:t>Estado actual:Activo (AC), Cancelado (CA), Diferido (DI), Agregado (AG), Aprobado (AP)</w:t>
    </w:r>
    <w:r w:rsidR="00E419D2">
      <w:t xml:space="preserve">  No aplica (N.A.)</w:t>
    </w:r>
  </w:p>
  <w:p w:rsidR="003E2628" w:rsidRPr="00E419D2" w:rsidRDefault="00E419D2" w:rsidP="004B75FE">
    <w:pPr>
      <w:pStyle w:val="Piedepgina"/>
      <w:rPr>
        <w:b/>
      </w:rPr>
    </w:pPr>
    <w:r w:rsidRPr="00E419D2">
      <w:rPr>
        <w:b/>
      </w:rPr>
      <w:t>En el caso que un requisito no aplica</w:t>
    </w:r>
    <w:r>
      <w:rPr>
        <w:b/>
      </w:rPr>
      <w:t>,</w:t>
    </w:r>
    <w:r w:rsidRPr="00E419D2">
      <w:rPr>
        <w:b/>
      </w:rPr>
      <w:t xml:space="preserve"> incluir una explicación por la cual no aplica</w:t>
    </w:r>
    <w:r>
      <w:rPr>
        <w:b/>
      </w:rPr>
      <w:t xml:space="preserve"> y quien lo determina así.</w:t>
    </w:r>
  </w:p>
  <w:p w:rsidR="003E2628" w:rsidRPr="004B75FE" w:rsidRDefault="003E2628" w:rsidP="004B75F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5A7" w:rsidRDefault="002815A7" w:rsidP="009B4CA8">
      <w:pPr>
        <w:spacing w:line="240" w:lineRule="auto"/>
      </w:pPr>
      <w:r>
        <w:separator/>
      </w:r>
    </w:p>
  </w:footnote>
  <w:footnote w:type="continuationSeparator" w:id="1">
    <w:p w:rsidR="002815A7" w:rsidRDefault="002815A7" w:rsidP="009B4C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/>
    </w:tblPr>
    <w:tblGrid>
      <w:gridCol w:w="2638"/>
      <w:gridCol w:w="10010"/>
      <w:gridCol w:w="2705"/>
    </w:tblGrid>
    <w:tr w:rsidR="003E2628" w:rsidTr="00B64524">
      <w:tc>
        <w:tcPr>
          <w:tcW w:w="2638" w:type="dxa"/>
        </w:tcPr>
        <w:p w:rsidR="003E2628" w:rsidRDefault="00A23D3A">
          <w:pPr>
            <w:pStyle w:val="Encabezado"/>
          </w:pPr>
          <w:r w:rsidRPr="002E7C31">
            <w:rPr>
              <w:noProof/>
              <w:lang w:eastAsia="es-PE"/>
            </w:rPr>
            <w:drawing>
              <wp:inline distT="0" distB="0" distL="0" distR="0">
                <wp:extent cx="409575" cy="409575"/>
                <wp:effectExtent l="0" t="0" r="9525" b="9525"/>
                <wp:docPr id="1" name="Picture 2" descr="UPC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PC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10" w:type="dxa"/>
        </w:tcPr>
        <w:p w:rsidR="003E2628" w:rsidRPr="00B64524" w:rsidRDefault="003E2628" w:rsidP="00472033">
          <w:pPr>
            <w:pStyle w:val="Encabezado"/>
            <w:jc w:val="center"/>
            <w:rPr>
              <w:b/>
              <w:sz w:val="28"/>
              <w:szCs w:val="28"/>
            </w:rPr>
          </w:pPr>
          <w:r w:rsidRPr="00B64524">
            <w:rPr>
              <w:b/>
              <w:sz w:val="28"/>
              <w:szCs w:val="28"/>
            </w:rPr>
            <w:t xml:space="preserve">Matriz de </w:t>
          </w:r>
          <w:r w:rsidR="00472033">
            <w:rPr>
              <w:b/>
              <w:sz w:val="28"/>
              <w:szCs w:val="28"/>
            </w:rPr>
            <w:t>Traz</w:t>
          </w:r>
          <w:r w:rsidRPr="00B64524">
            <w:rPr>
              <w:b/>
              <w:sz w:val="28"/>
              <w:szCs w:val="28"/>
            </w:rPr>
            <w:t>abilidad de Requisitos Versión 1.0</w:t>
          </w:r>
        </w:p>
      </w:tc>
      <w:tc>
        <w:tcPr>
          <w:tcW w:w="2705" w:type="dxa"/>
        </w:tcPr>
        <w:p w:rsidR="003E2628" w:rsidRDefault="003E2628" w:rsidP="00B64524">
          <w:pPr>
            <w:pStyle w:val="Encabezado"/>
            <w:jc w:val="center"/>
          </w:pPr>
          <w:r>
            <w:t xml:space="preserve">Página </w:t>
          </w:r>
          <w:r w:rsidR="008835A9">
            <w:fldChar w:fldCharType="begin"/>
          </w:r>
          <w:r>
            <w:instrText xml:space="preserve"> PAGE </w:instrText>
          </w:r>
          <w:r w:rsidR="008835A9">
            <w:fldChar w:fldCharType="separate"/>
          </w:r>
          <w:r w:rsidR="000C7435">
            <w:rPr>
              <w:noProof/>
            </w:rPr>
            <w:t>1</w:t>
          </w:r>
          <w:r w:rsidR="008835A9">
            <w:fldChar w:fldCharType="end"/>
          </w:r>
          <w:r>
            <w:t xml:space="preserve"> de </w:t>
          </w:r>
          <w:r w:rsidR="008835A9">
            <w:fldChar w:fldCharType="begin"/>
          </w:r>
          <w:r>
            <w:instrText xml:space="preserve"> NUMPAGES </w:instrText>
          </w:r>
          <w:r w:rsidR="008835A9">
            <w:fldChar w:fldCharType="separate"/>
          </w:r>
          <w:r w:rsidR="000C7435">
            <w:rPr>
              <w:noProof/>
            </w:rPr>
            <w:t>9</w:t>
          </w:r>
          <w:r w:rsidR="008835A9">
            <w:fldChar w:fldCharType="end"/>
          </w:r>
        </w:p>
      </w:tc>
    </w:tr>
    <w:tr w:rsidR="003E2628" w:rsidTr="00B64524">
      <w:tc>
        <w:tcPr>
          <w:tcW w:w="2638" w:type="dxa"/>
        </w:tcPr>
        <w:p w:rsidR="003E2628" w:rsidRDefault="00D80FE7">
          <w:pPr>
            <w:pStyle w:val="Encabezado"/>
          </w:pPr>
          <w:r>
            <w:t xml:space="preserve">Fecha: </w:t>
          </w:r>
          <w:r w:rsidR="00D63979">
            <w:t>09/11/17</w:t>
          </w:r>
        </w:p>
      </w:tc>
      <w:tc>
        <w:tcPr>
          <w:tcW w:w="10010" w:type="dxa"/>
        </w:tcPr>
        <w:p w:rsidR="003E2628" w:rsidRDefault="003E2628" w:rsidP="00EE41D7">
          <w:pPr>
            <w:autoSpaceDE w:val="0"/>
            <w:autoSpaceDN w:val="0"/>
            <w:adjustRightInd w:val="0"/>
            <w:spacing w:line="240" w:lineRule="auto"/>
          </w:pPr>
          <w:r>
            <w:t xml:space="preserve">Proyecto: </w:t>
          </w:r>
          <w:r w:rsidR="00D63979">
            <w:t>SUMINISTRO E INSTALACION DE DOMOS GEODESICOS Y REEMPLAZO DE IMPERMIABILIZACION DEL DIQUE DE TANQUES 51 Y 52 – REFINERIA CONCHAN PETROPERU</w:t>
          </w:r>
        </w:p>
      </w:tc>
      <w:tc>
        <w:tcPr>
          <w:tcW w:w="2705" w:type="dxa"/>
        </w:tcPr>
        <w:p w:rsidR="003E2628" w:rsidRDefault="00D80FE7">
          <w:pPr>
            <w:pStyle w:val="Encabezado"/>
          </w:pPr>
          <w:r>
            <w:t xml:space="preserve">Preparado </w:t>
          </w:r>
          <w:r w:rsidR="00D63979">
            <w:t>por FREDDY ALEJOS VELA</w:t>
          </w:r>
        </w:p>
      </w:tc>
    </w:tr>
  </w:tbl>
  <w:p w:rsidR="003E2628" w:rsidRDefault="003E2628">
    <w:pPr>
      <w:pStyle w:val="Encabezado"/>
    </w:pPr>
  </w:p>
  <w:tbl>
    <w:tblPr>
      <w:tblW w:w="15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675"/>
      <w:gridCol w:w="3303"/>
      <w:gridCol w:w="2070"/>
      <w:gridCol w:w="1177"/>
      <w:gridCol w:w="708"/>
      <w:gridCol w:w="993"/>
      <w:gridCol w:w="2067"/>
      <w:gridCol w:w="1559"/>
      <w:gridCol w:w="1319"/>
      <w:gridCol w:w="1620"/>
    </w:tblGrid>
    <w:tr w:rsidR="002167B8" w:rsidRPr="003E2628" w:rsidTr="00946461">
      <w:trPr>
        <w:trHeight w:val="964"/>
      </w:trPr>
      <w:tc>
        <w:tcPr>
          <w:tcW w:w="675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 w:rsidRPr="003E2628">
            <w:rPr>
              <w:b/>
            </w:rPr>
            <w:t>ID</w:t>
          </w:r>
        </w:p>
      </w:tc>
      <w:tc>
        <w:tcPr>
          <w:tcW w:w="3303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 w:rsidRPr="003E2628">
            <w:rPr>
              <w:b/>
            </w:rPr>
            <w:t>Descripción</w:t>
          </w:r>
        </w:p>
      </w:tc>
      <w:tc>
        <w:tcPr>
          <w:tcW w:w="2070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 w:rsidRPr="003E2628">
            <w:rPr>
              <w:b/>
            </w:rPr>
            <w:t>Criterio de Aceptación</w:t>
          </w:r>
        </w:p>
      </w:tc>
      <w:tc>
        <w:tcPr>
          <w:tcW w:w="1177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>
            <w:rPr>
              <w:b/>
            </w:rPr>
            <w:t>Dueño</w:t>
          </w:r>
        </w:p>
      </w:tc>
      <w:tc>
        <w:tcPr>
          <w:tcW w:w="708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>
            <w:rPr>
              <w:b/>
            </w:rPr>
            <w:t>Prioridad</w:t>
          </w:r>
        </w:p>
      </w:tc>
      <w:tc>
        <w:tcPr>
          <w:tcW w:w="993" w:type="dxa"/>
          <w:shd w:val="clear" w:color="auto" w:fill="FFFF99"/>
          <w:vAlign w:val="center"/>
        </w:tcPr>
        <w:p w:rsidR="002167B8" w:rsidRPr="003E2628" w:rsidRDefault="002167B8" w:rsidP="00B64524">
          <w:pPr>
            <w:rPr>
              <w:b/>
            </w:rPr>
          </w:pPr>
          <w:r>
            <w:rPr>
              <w:b/>
            </w:rPr>
            <w:t xml:space="preserve">Versión </w:t>
          </w:r>
        </w:p>
      </w:tc>
      <w:tc>
        <w:tcPr>
          <w:tcW w:w="2067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>
            <w:rPr>
              <w:b/>
            </w:rPr>
            <w:t xml:space="preserve">EDT </w:t>
          </w:r>
          <w:r w:rsidRPr="003E2628">
            <w:rPr>
              <w:b/>
            </w:rPr>
            <w:t>Entregables que lo resuelven</w:t>
          </w:r>
        </w:p>
      </w:tc>
      <w:tc>
        <w:tcPr>
          <w:tcW w:w="1559" w:type="dxa"/>
          <w:shd w:val="clear" w:color="auto" w:fill="FFFF99"/>
        </w:tcPr>
        <w:p w:rsidR="00334E78" w:rsidRDefault="00334E78" w:rsidP="00334E78">
          <w:pPr>
            <w:jc w:val="center"/>
            <w:rPr>
              <w:b/>
            </w:rPr>
          </w:pPr>
        </w:p>
        <w:p w:rsidR="002167B8" w:rsidRPr="003E2628" w:rsidRDefault="002167B8" w:rsidP="00334E78">
          <w:pPr>
            <w:jc w:val="center"/>
            <w:rPr>
              <w:b/>
            </w:rPr>
          </w:pPr>
          <w:r>
            <w:rPr>
              <w:b/>
            </w:rPr>
            <w:t>Rastreo</w:t>
          </w:r>
        </w:p>
      </w:tc>
      <w:tc>
        <w:tcPr>
          <w:tcW w:w="1319" w:type="dxa"/>
          <w:shd w:val="clear" w:color="auto" w:fill="FFFF99"/>
          <w:vAlign w:val="center"/>
        </w:tcPr>
        <w:p w:rsidR="002167B8" w:rsidRPr="003E2628" w:rsidRDefault="002167B8" w:rsidP="00B64524">
          <w:pPr>
            <w:jc w:val="center"/>
            <w:rPr>
              <w:b/>
            </w:rPr>
          </w:pPr>
          <w:r w:rsidRPr="003E2628">
            <w:rPr>
              <w:b/>
            </w:rPr>
            <w:t>Estado actual</w:t>
          </w:r>
        </w:p>
      </w:tc>
      <w:tc>
        <w:tcPr>
          <w:tcW w:w="1620" w:type="dxa"/>
          <w:shd w:val="clear" w:color="auto" w:fill="FFFF99"/>
          <w:vAlign w:val="center"/>
        </w:tcPr>
        <w:p w:rsidR="002167B8" w:rsidRDefault="002167B8" w:rsidP="00B64524">
          <w:pPr>
            <w:jc w:val="center"/>
            <w:rPr>
              <w:b/>
            </w:rPr>
          </w:pPr>
          <w:r w:rsidRPr="003E2628">
            <w:rPr>
              <w:b/>
            </w:rPr>
            <w:t>Fecha</w:t>
          </w:r>
        </w:p>
        <w:p w:rsidR="002167B8" w:rsidRPr="003E2628" w:rsidRDefault="002167B8" w:rsidP="00B64524">
          <w:pPr>
            <w:jc w:val="center"/>
            <w:rPr>
              <w:b/>
            </w:rPr>
          </w:pPr>
          <w:r>
            <w:rPr>
              <w:b/>
            </w:rPr>
            <w:t>Verificación</w:t>
          </w:r>
        </w:p>
      </w:tc>
    </w:tr>
  </w:tbl>
  <w:p w:rsidR="002167B8" w:rsidRDefault="002167B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1554E"/>
    <w:multiLevelType w:val="hybridMultilevel"/>
    <w:tmpl w:val="0464B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6A450E"/>
    <w:multiLevelType w:val="hybridMultilevel"/>
    <w:tmpl w:val="2870A80E"/>
    <w:lvl w:ilvl="0" w:tplc="8DDE248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30D2"/>
    <w:rsid w:val="000135FC"/>
    <w:rsid w:val="0002336D"/>
    <w:rsid w:val="000601AC"/>
    <w:rsid w:val="00083237"/>
    <w:rsid w:val="000C7435"/>
    <w:rsid w:val="000D7143"/>
    <w:rsid w:val="000F1598"/>
    <w:rsid w:val="00135C30"/>
    <w:rsid w:val="00154BAE"/>
    <w:rsid w:val="001665F5"/>
    <w:rsid w:val="00174391"/>
    <w:rsid w:val="00200866"/>
    <w:rsid w:val="00210745"/>
    <w:rsid w:val="002167B8"/>
    <w:rsid w:val="002178BD"/>
    <w:rsid w:val="002815A7"/>
    <w:rsid w:val="00334E78"/>
    <w:rsid w:val="00340DDD"/>
    <w:rsid w:val="00355644"/>
    <w:rsid w:val="003B4B29"/>
    <w:rsid w:val="003E2628"/>
    <w:rsid w:val="003F5713"/>
    <w:rsid w:val="00431D3E"/>
    <w:rsid w:val="00472033"/>
    <w:rsid w:val="004823CF"/>
    <w:rsid w:val="00482DB2"/>
    <w:rsid w:val="004A5D23"/>
    <w:rsid w:val="004B75FE"/>
    <w:rsid w:val="004C2BDD"/>
    <w:rsid w:val="004D077F"/>
    <w:rsid w:val="004F4498"/>
    <w:rsid w:val="00500608"/>
    <w:rsid w:val="005061C8"/>
    <w:rsid w:val="00514561"/>
    <w:rsid w:val="0054000C"/>
    <w:rsid w:val="00540840"/>
    <w:rsid w:val="0055239B"/>
    <w:rsid w:val="00553792"/>
    <w:rsid w:val="005A634D"/>
    <w:rsid w:val="005A6AC5"/>
    <w:rsid w:val="005C0317"/>
    <w:rsid w:val="005C0539"/>
    <w:rsid w:val="005C5D81"/>
    <w:rsid w:val="005D2467"/>
    <w:rsid w:val="005D70A7"/>
    <w:rsid w:val="005E6901"/>
    <w:rsid w:val="00607F75"/>
    <w:rsid w:val="006562A3"/>
    <w:rsid w:val="00674992"/>
    <w:rsid w:val="00710433"/>
    <w:rsid w:val="00735ADA"/>
    <w:rsid w:val="007463D6"/>
    <w:rsid w:val="00747872"/>
    <w:rsid w:val="00775AC3"/>
    <w:rsid w:val="007F0D89"/>
    <w:rsid w:val="00872362"/>
    <w:rsid w:val="008835A3"/>
    <w:rsid w:val="008835A9"/>
    <w:rsid w:val="0088670E"/>
    <w:rsid w:val="00895DB8"/>
    <w:rsid w:val="008A0279"/>
    <w:rsid w:val="008A2C33"/>
    <w:rsid w:val="008A756D"/>
    <w:rsid w:val="008E2763"/>
    <w:rsid w:val="008E6EFC"/>
    <w:rsid w:val="00932CD7"/>
    <w:rsid w:val="00942293"/>
    <w:rsid w:val="00946461"/>
    <w:rsid w:val="0097499C"/>
    <w:rsid w:val="009B4CA8"/>
    <w:rsid w:val="009D0AB9"/>
    <w:rsid w:val="00A05B57"/>
    <w:rsid w:val="00A14B6A"/>
    <w:rsid w:val="00A238A9"/>
    <w:rsid w:val="00A23D3A"/>
    <w:rsid w:val="00A30DB1"/>
    <w:rsid w:val="00A31049"/>
    <w:rsid w:val="00A424DA"/>
    <w:rsid w:val="00A6022B"/>
    <w:rsid w:val="00AA5220"/>
    <w:rsid w:val="00AC3C16"/>
    <w:rsid w:val="00AE648C"/>
    <w:rsid w:val="00AF3497"/>
    <w:rsid w:val="00B64524"/>
    <w:rsid w:val="00B830D2"/>
    <w:rsid w:val="00BA3039"/>
    <w:rsid w:val="00BB40C4"/>
    <w:rsid w:val="00BC2164"/>
    <w:rsid w:val="00BE2945"/>
    <w:rsid w:val="00BF28B9"/>
    <w:rsid w:val="00C127F1"/>
    <w:rsid w:val="00C2007D"/>
    <w:rsid w:val="00C22819"/>
    <w:rsid w:val="00C27842"/>
    <w:rsid w:val="00C75839"/>
    <w:rsid w:val="00C85AED"/>
    <w:rsid w:val="00CB5346"/>
    <w:rsid w:val="00CB6C59"/>
    <w:rsid w:val="00CC1829"/>
    <w:rsid w:val="00CC1944"/>
    <w:rsid w:val="00CC3E62"/>
    <w:rsid w:val="00CD009C"/>
    <w:rsid w:val="00CD10B7"/>
    <w:rsid w:val="00D05C31"/>
    <w:rsid w:val="00D44EA3"/>
    <w:rsid w:val="00D63979"/>
    <w:rsid w:val="00D80FE7"/>
    <w:rsid w:val="00D94581"/>
    <w:rsid w:val="00D97814"/>
    <w:rsid w:val="00DB39C5"/>
    <w:rsid w:val="00DD2B61"/>
    <w:rsid w:val="00DD4709"/>
    <w:rsid w:val="00DE088E"/>
    <w:rsid w:val="00DE0C33"/>
    <w:rsid w:val="00DE1F25"/>
    <w:rsid w:val="00E32FFE"/>
    <w:rsid w:val="00E419D2"/>
    <w:rsid w:val="00E55940"/>
    <w:rsid w:val="00E606FE"/>
    <w:rsid w:val="00E619A5"/>
    <w:rsid w:val="00E6364B"/>
    <w:rsid w:val="00E81A5F"/>
    <w:rsid w:val="00E86F10"/>
    <w:rsid w:val="00EE41D7"/>
    <w:rsid w:val="00F217CA"/>
    <w:rsid w:val="00F4507D"/>
    <w:rsid w:val="00F458C0"/>
    <w:rsid w:val="00F96DA4"/>
    <w:rsid w:val="00FA2816"/>
    <w:rsid w:val="00FD76B9"/>
    <w:rsid w:val="00FE73F9"/>
    <w:rsid w:val="00FF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C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B4CA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B4C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B4CA8"/>
    <w:rPr>
      <w:sz w:val="22"/>
      <w:szCs w:val="22"/>
    </w:rPr>
  </w:style>
  <w:style w:type="table" w:styleId="Tablaconcuadrcula">
    <w:name w:val="Table Grid"/>
    <w:basedOn w:val="Tablanormal"/>
    <w:uiPriority w:val="59"/>
    <w:rsid w:val="009B4C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74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435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</vt:lpstr>
    </vt:vector>
  </TitlesOfParts>
  <Company>Hewlett-Packard</Company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creator>William Inafuku Taira</dc:creator>
  <cp:lastModifiedBy>MARCO-201611</cp:lastModifiedBy>
  <cp:revision>2</cp:revision>
  <dcterms:created xsi:type="dcterms:W3CDTF">2018-07-01T19:00:00Z</dcterms:created>
  <dcterms:modified xsi:type="dcterms:W3CDTF">2018-07-01T19:00:00Z</dcterms:modified>
</cp:coreProperties>
</file>