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0"/>
        <w:gridCol w:w="6991"/>
      </w:tblGrid>
      <w:tr w:rsidR="00CB2910" w:rsidRPr="00666C9F" w:rsidTr="00931431">
        <w:trPr>
          <w:cantSplit/>
          <w:trHeight w:val="288"/>
        </w:trPr>
        <w:tc>
          <w:tcPr>
            <w:tcW w:w="9781" w:type="dxa"/>
            <w:gridSpan w:val="2"/>
            <w:shd w:val="clear" w:color="auto" w:fill="FFFFFF" w:themeFill="background1"/>
            <w:vAlign w:val="center"/>
          </w:tcPr>
          <w:p w:rsidR="00CB2910" w:rsidRPr="00F80528" w:rsidRDefault="00CB2910" w:rsidP="00CB2910">
            <w:pPr>
              <w:spacing w:line="240" w:lineRule="auto"/>
              <w:jc w:val="center"/>
              <w:rPr>
                <w:b/>
                <w:sz w:val="28"/>
              </w:rPr>
            </w:pPr>
            <w:r>
              <w:rPr>
                <w:b/>
                <w:sz w:val="28"/>
              </w:rPr>
              <w:t>ENUNCIADO DEL ALCANCE</w:t>
            </w:r>
          </w:p>
          <w:p w:rsidR="00CB2910" w:rsidRPr="00F80528" w:rsidRDefault="00CF4A73" w:rsidP="00CB2910">
            <w:pPr>
              <w:spacing w:line="240" w:lineRule="auto"/>
              <w:jc w:val="center"/>
              <w:rPr>
                <w:b/>
                <w:sz w:val="20"/>
                <w:szCs w:val="20"/>
              </w:rPr>
            </w:pPr>
            <w:r>
              <w:rPr>
                <w:b/>
                <w:sz w:val="20"/>
                <w:szCs w:val="20"/>
              </w:rPr>
              <w:t>Código 20180054</w:t>
            </w:r>
          </w:p>
          <w:p w:rsidR="00CB2910" w:rsidRPr="00666C9F" w:rsidRDefault="00CB2910" w:rsidP="00CF4A73">
            <w:pPr>
              <w:autoSpaceDE w:val="0"/>
              <w:autoSpaceDN w:val="0"/>
              <w:adjustRightInd w:val="0"/>
              <w:spacing w:beforeLines="40" w:before="96" w:afterLines="40" w:after="96" w:line="360" w:lineRule="auto"/>
              <w:jc w:val="center"/>
              <w:outlineLvl w:val="0"/>
              <w:rPr>
                <w:rFonts w:asciiTheme="minorHAnsi" w:hAnsiTheme="minorHAnsi" w:cs="Calibri"/>
                <w:b/>
                <w:color w:val="000000"/>
                <w:sz w:val="21"/>
                <w:szCs w:val="21"/>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Pr>
                <w:rFonts w:eastAsia="Calibri" w:cs="Calibri"/>
                <w:b/>
                <w:spacing w:val="-1"/>
                <w:sz w:val="20"/>
                <w:szCs w:val="20"/>
              </w:rPr>
              <w:t>1.0</w:t>
            </w:r>
          </w:p>
        </w:tc>
      </w:tr>
      <w:tr w:rsidR="00A421AF" w:rsidRPr="00666C9F" w:rsidTr="00931431">
        <w:trPr>
          <w:cantSplit/>
          <w:trHeight w:val="288"/>
        </w:trPr>
        <w:tc>
          <w:tcPr>
            <w:tcW w:w="2790" w:type="dxa"/>
            <w:shd w:val="clear" w:color="auto" w:fill="DEEAF6" w:themeFill="accent1" w:themeFillTint="33"/>
            <w:vAlign w:val="center"/>
          </w:tcPr>
          <w:p w:rsidR="00A421AF" w:rsidRPr="00666C9F" w:rsidRDefault="00CB2910" w:rsidP="00CF4A73">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PROYECTO:</w:t>
            </w:r>
          </w:p>
        </w:tc>
        <w:tc>
          <w:tcPr>
            <w:tcW w:w="6991" w:type="dxa"/>
            <w:vAlign w:val="center"/>
          </w:tcPr>
          <w:p w:rsidR="00A421AF" w:rsidRPr="00666C9F" w:rsidRDefault="00251B83" w:rsidP="00CF4A73">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SUMINISTRO E INSTALACION DE DOMOS GEODESICOS Y REEMPLAZO DE IMPERMIABILIZACION DEL DIQUE DE TANQUES 51 Y 52 – REFINERIA CONCHAN PETROPERU</w:t>
            </w:r>
          </w:p>
        </w:tc>
      </w:tr>
      <w:tr w:rsidR="00A421AF" w:rsidRPr="00666C9F" w:rsidTr="00931431">
        <w:trPr>
          <w:cantSplit/>
          <w:trHeight w:val="288"/>
        </w:trPr>
        <w:tc>
          <w:tcPr>
            <w:tcW w:w="2790" w:type="dxa"/>
            <w:shd w:val="clear" w:color="auto" w:fill="DEEAF6" w:themeFill="accent1" w:themeFillTint="33"/>
            <w:vAlign w:val="center"/>
          </w:tcPr>
          <w:p w:rsidR="00A421AF" w:rsidRPr="00666C9F" w:rsidRDefault="00CB2910" w:rsidP="00CF4A73">
            <w:pPr>
              <w:autoSpaceDE w:val="0"/>
              <w:autoSpaceDN w:val="0"/>
              <w:adjustRightInd w:val="0"/>
              <w:spacing w:beforeLines="40" w:before="96" w:afterLines="40" w:after="96" w:line="360" w:lineRule="auto"/>
              <w:rPr>
                <w:rFonts w:asciiTheme="minorHAnsi" w:hAnsiTheme="minorHAnsi" w:cs="Calibri"/>
                <w:b/>
                <w:color w:val="000000"/>
                <w:sz w:val="21"/>
                <w:szCs w:val="21"/>
              </w:rPr>
            </w:pPr>
            <w:r>
              <w:rPr>
                <w:rFonts w:asciiTheme="minorHAnsi" w:hAnsiTheme="minorHAnsi" w:cs="Calibri"/>
                <w:b/>
                <w:color w:val="000000"/>
                <w:sz w:val="21"/>
                <w:szCs w:val="21"/>
              </w:rPr>
              <w:t>PREPARADO POR:</w:t>
            </w:r>
          </w:p>
        </w:tc>
        <w:tc>
          <w:tcPr>
            <w:tcW w:w="6991" w:type="dxa"/>
            <w:vAlign w:val="center"/>
          </w:tcPr>
          <w:p w:rsidR="00A421AF" w:rsidRPr="00666C9F" w:rsidRDefault="00E567DB" w:rsidP="00CF4A73">
            <w:pPr>
              <w:autoSpaceDE w:val="0"/>
              <w:autoSpaceDN w:val="0"/>
              <w:adjustRightInd w:val="0"/>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b/>
                <w:sz w:val="21"/>
                <w:szCs w:val="21"/>
              </w:rPr>
              <w:t>WILBERTO SOTO CASTRO</w:t>
            </w:r>
          </w:p>
        </w:tc>
      </w:tr>
      <w:tr w:rsidR="00A421AF" w:rsidRPr="00666C9F" w:rsidTr="00931431">
        <w:trPr>
          <w:cantSplit/>
          <w:trHeight w:val="288"/>
        </w:trPr>
        <w:tc>
          <w:tcPr>
            <w:tcW w:w="2790" w:type="dxa"/>
            <w:shd w:val="clear" w:color="auto" w:fill="DEEAF6" w:themeFill="accent1" w:themeFillTint="33"/>
            <w:vAlign w:val="center"/>
          </w:tcPr>
          <w:p w:rsidR="00A421AF" w:rsidRPr="00666C9F" w:rsidRDefault="00CB2910" w:rsidP="00CF4A73">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FECHA:</w:t>
            </w:r>
          </w:p>
        </w:tc>
        <w:tc>
          <w:tcPr>
            <w:tcW w:w="6991" w:type="dxa"/>
            <w:vAlign w:val="center"/>
          </w:tcPr>
          <w:p w:rsidR="00A421AF" w:rsidRPr="00666C9F" w:rsidRDefault="0054283C" w:rsidP="00CF4A73">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11/11/17</w:t>
            </w:r>
          </w:p>
        </w:tc>
      </w:tr>
      <w:tr w:rsidR="00A421AF" w:rsidRPr="00666C9F" w:rsidTr="00931431">
        <w:tc>
          <w:tcPr>
            <w:tcW w:w="2790" w:type="dxa"/>
          </w:tcPr>
          <w:p w:rsidR="00A421AF" w:rsidRPr="00666C9F" w:rsidRDefault="00A421AF" w:rsidP="00CF4A73">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Descripción del producto:</w:t>
            </w:r>
          </w:p>
        </w:tc>
        <w:tc>
          <w:tcPr>
            <w:tcW w:w="6991" w:type="dxa"/>
          </w:tcPr>
          <w:p w:rsidR="00A421AF" w:rsidRPr="00666C9F" w:rsidRDefault="00DB4F27" w:rsidP="00CF4A73">
            <w:p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 xml:space="preserve">El proyecto </w:t>
            </w:r>
            <w:r w:rsidR="00911252" w:rsidRPr="00666C9F">
              <w:rPr>
                <w:rFonts w:asciiTheme="minorHAnsi" w:hAnsiTheme="minorHAnsi" w:cs="Calibri"/>
                <w:sz w:val="21"/>
                <w:szCs w:val="21"/>
              </w:rPr>
              <w:t>consistirá en</w:t>
            </w:r>
            <w:r w:rsidRPr="00666C9F">
              <w:rPr>
                <w:rFonts w:asciiTheme="minorHAnsi" w:hAnsiTheme="minorHAnsi" w:cs="Calibri"/>
                <w:sz w:val="21"/>
                <w:szCs w:val="21"/>
              </w:rPr>
              <w:t xml:space="preserve"> el d</w:t>
            </w:r>
            <w:r w:rsidR="00952A5A" w:rsidRPr="00666C9F">
              <w:rPr>
                <w:rFonts w:asciiTheme="minorHAnsi" w:hAnsiTheme="minorHAnsi" w:cs="Calibri"/>
                <w:sz w:val="21"/>
                <w:szCs w:val="21"/>
              </w:rPr>
              <w:t>iseño</w:t>
            </w:r>
            <w:r w:rsidR="0090721B" w:rsidRPr="00666C9F">
              <w:rPr>
                <w:rFonts w:asciiTheme="minorHAnsi" w:hAnsiTheme="minorHAnsi" w:cs="Calibri"/>
                <w:sz w:val="21"/>
                <w:szCs w:val="21"/>
              </w:rPr>
              <w:t xml:space="preserve">, suministro e instalación de dos (2) </w:t>
            </w:r>
            <w:r w:rsidR="007A3D08" w:rsidRPr="00666C9F">
              <w:rPr>
                <w:rFonts w:asciiTheme="minorHAnsi" w:hAnsiTheme="minorHAnsi" w:cs="Calibri"/>
                <w:sz w:val="21"/>
                <w:szCs w:val="21"/>
              </w:rPr>
              <w:t xml:space="preserve">techos </w:t>
            </w:r>
            <w:r w:rsidR="0090721B" w:rsidRPr="00666C9F">
              <w:rPr>
                <w:rFonts w:asciiTheme="minorHAnsi" w:hAnsiTheme="minorHAnsi" w:cs="Calibri"/>
                <w:sz w:val="21"/>
                <w:szCs w:val="21"/>
              </w:rPr>
              <w:t>domos geodésico</w:t>
            </w:r>
            <w:r w:rsidR="007A3D08" w:rsidRPr="00666C9F">
              <w:rPr>
                <w:rFonts w:asciiTheme="minorHAnsi" w:hAnsiTheme="minorHAnsi" w:cs="Calibri"/>
                <w:sz w:val="21"/>
                <w:szCs w:val="21"/>
              </w:rPr>
              <w:t>s</w:t>
            </w:r>
            <w:r w:rsidR="0090721B" w:rsidRPr="00666C9F">
              <w:rPr>
                <w:rFonts w:asciiTheme="minorHAnsi" w:hAnsiTheme="minorHAnsi" w:cs="Calibri"/>
                <w:sz w:val="21"/>
                <w:szCs w:val="21"/>
              </w:rPr>
              <w:t>, así como la impermeabilización de los cubetos de los tanques N° 51 y 52.</w:t>
            </w:r>
            <w:r w:rsidR="00203D32" w:rsidRPr="00666C9F">
              <w:rPr>
                <w:rFonts w:asciiTheme="minorHAnsi" w:hAnsiTheme="minorHAnsi" w:cs="Calibri"/>
                <w:sz w:val="21"/>
                <w:szCs w:val="21"/>
              </w:rPr>
              <w:t xml:space="preserve"> Tendrá como pro</w:t>
            </w:r>
            <w:r w:rsidR="00911252" w:rsidRPr="00666C9F">
              <w:rPr>
                <w:rFonts w:asciiTheme="minorHAnsi" w:hAnsiTheme="minorHAnsi" w:cs="Calibri"/>
                <w:sz w:val="21"/>
                <w:szCs w:val="21"/>
              </w:rPr>
              <w:t>ducto entregado:</w:t>
            </w:r>
          </w:p>
          <w:p w:rsidR="00911252" w:rsidRPr="00666C9F" w:rsidRDefault="00E4296B" w:rsidP="00CF4A73">
            <w:pPr>
              <w:spacing w:beforeLines="40" w:before="96" w:afterLines="40" w:after="96" w:line="360" w:lineRule="auto"/>
              <w:jc w:val="both"/>
              <w:rPr>
                <w:rFonts w:asciiTheme="minorHAnsi" w:hAnsiTheme="minorHAnsi" w:cs="Calibri"/>
                <w:b/>
                <w:sz w:val="21"/>
                <w:szCs w:val="21"/>
              </w:rPr>
            </w:pPr>
            <w:r w:rsidRPr="00666C9F">
              <w:rPr>
                <w:rFonts w:asciiTheme="minorHAnsi" w:hAnsiTheme="minorHAnsi" w:cs="Calibri"/>
                <w:b/>
                <w:sz w:val="21"/>
                <w:szCs w:val="21"/>
              </w:rPr>
              <w:t>Parte Mecánica</w:t>
            </w:r>
          </w:p>
          <w:p w:rsidR="00946C82" w:rsidRPr="00666C9F" w:rsidRDefault="006A0854" w:rsidP="00CF4A73">
            <w:pPr>
              <w:pStyle w:val="Prrafodelista"/>
              <w:numPr>
                <w:ilvl w:val="0"/>
                <w:numId w:val="6"/>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T</w:t>
            </w:r>
            <w:r w:rsidR="007A3D08" w:rsidRPr="00666C9F">
              <w:rPr>
                <w:rFonts w:asciiTheme="minorHAnsi" w:hAnsiTheme="minorHAnsi" w:cs="Calibri"/>
                <w:sz w:val="21"/>
                <w:szCs w:val="21"/>
              </w:rPr>
              <w:t xml:space="preserve">echos domos geodésicos </w:t>
            </w:r>
            <w:r w:rsidRPr="00666C9F">
              <w:rPr>
                <w:rFonts w:asciiTheme="minorHAnsi" w:hAnsiTheme="minorHAnsi" w:cs="Calibri"/>
                <w:sz w:val="21"/>
                <w:szCs w:val="21"/>
              </w:rPr>
              <w:t>d</w:t>
            </w:r>
            <w:r w:rsidR="007A3D08" w:rsidRPr="00666C9F">
              <w:rPr>
                <w:rFonts w:asciiTheme="minorHAnsi" w:hAnsiTheme="minorHAnsi" w:cs="Calibri"/>
                <w:sz w:val="21"/>
                <w:szCs w:val="21"/>
              </w:rPr>
              <w:t xml:space="preserve">e aluminio </w:t>
            </w:r>
            <w:r w:rsidRPr="00666C9F">
              <w:rPr>
                <w:rFonts w:asciiTheme="minorHAnsi" w:hAnsiTheme="minorHAnsi" w:cs="Calibri"/>
                <w:sz w:val="21"/>
                <w:szCs w:val="21"/>
              </w:rPr>
              <w:t xml:space="preserve">instalados cada uno sobre los </w:t>
            </w:r>
            <w:r w:rsidR="00873971" w:rsidRPr="00666C9F">
              <w:rPr>
                <w:rFonts w:asciiTheme="minorHAnsi" w:hAnsiTheme="minorHAnsi" w:cs="Calibri"/>
                <w:sz w:val="21"/>
                <w:szCs w:val="21"/>
              </w:rPr>
              <w:t>tanques N°51 y 52.</w:t>
            </w:r>
          </w:p>
          <w:p w:rsidR="00BD6ED8" w:rsidRPr="00666C9F" w:rsidRDefault="00835509" w:rsidP="00CF4A73">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Modificación de las escaleras helicoidales que dan acceso a las pasarelas superiores y a las escaleras pivotantes</w:t>
            </w:r>
            <w:r w:rsidR="00E4296B" w:rsidRPr="00666C9F">
              <w:rPr>
                <w:rFonts w:asciiTheme="minorHAnsi" w:hAnsiTheme="minorHAnsi" w:cs="Calibri"/>
                <w:sz w:val="21"/>
                <w:szCs w:val="21"/>
              </w:rPr>
              <w:t>.</w:t>
            </w:r>
          </w:p>
          <w:p w:rsidR="009E1E24" w:rsidRPr="00666C9F" w:rsidRDefault="00F0457D" w:rsidP="00CF4A73">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Reforzamiento</w:t>
            </w:r>
            <w:r w:rsidR="009E1E24" w:rsidRPr="00666C9F">
              <w:rPr>
                <w:rFonts w:asciiTheme="minorHAnsi" w:hAnsiTheme="minorHAnsi" w:cs="Calibri"/>
                <w:sz w:val="21"/>
                <w:szCs w:val="21"/>
              </w:rPr>
              <w:t xml:space="preserve"> de los anillos </w:t>
            </w:r>
            <w:r w:rsidRPr="00666C9F">
              <w:rPr>
                <w:rFonts w:asciiTheme="minorHAnsi" w:hAnsiTheme="minorHAnsi" w:cs="Calibri"/>
                <w:sz w:val="21"/>
                <w:szCs w:val="21"/>
              </w:rPr>
              <w:t>perimetrales</w:t>
            </w:r>
            <w:r w:rsidR="009E1E24" w:rsidRPr="00666C9F">
              <w:rPr>
                <w:rFonts w:asciiTheme="minorHAnsi" w:hAnsiTheme="minorHAnsi" w:cs="Calibri"/>
                <w:sz w:val="21"/>
                <w:szCs w:val="21"/>
              </w:rPr>
              <w:t xml:space="preserve"> superiores, que también son usados como pasarelas superiores.</w:t>
            </w:r>
          </w:p>
          <w:p w:rsidR="00E17A9E" w:rsidRPr="00666C9F" w:rsidRDefault="00E17A9E" w:rsidP="00CF4A73">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Modificación de las plataformas superiores que dan acceso a los instrumentos de medición automática de nivel y temperatura.</w:t>
            </w:r>
          </w:p>
          <w:p w:rsidR="00BD6ED8" w:rsidRPr="00666C9F" w:rsidRDefault="002D77B2" w:rsidP="00CF4A73">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 xml:space="preserve">Modificación de las plataformas superiores que dan acceso a las escaleras pivotantes y a los tubos aquietadores para medición manual de nivel y toma de muestras, que a su vez sirven como postes </w:t>
            </w:r>
            <w:proofErr w:type="spellStart"/>
            <w:r w:rsidRPr="00666C9F">
              <w:rPr>
                <w:rFonts w:asciiTheme="minorHAnsi" w:hAnsiTheme="minorHAnsi" w:cs="Calibri"/>
                <w:sz w:val="21"/>
                <w:szCs w:val="21"/>
              </w:rPr>
              <w:t>antigiratorios</w:t>
            </w:r>
            <w:proofErr w:type="spellEnd"/>
            <w:r w:rsidR="00F86ABD" w:rsidRPr="00666C9F">
              <w:rPr>
                <w:rFonts w:asciiTheme="minorHAnsi" w:hAnsiTheme="minorHAnsi" w:cs="Calibri"/>
                <w:sz w:val="21"/>
                <w:szCs w:val="21"/>
              </w:rPr>
              <w:t>.</w:t>
            </w:r>
          </w:p>
          <w:p w:rsidR="00BD6ED8" w:rsidRPr="00666C9F" w:rsidRDefault="00B35B06" w:rsidP="00CF4A73">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Modificación de los dispositivos de medición de nivel tipo regleta y los dispositivos de puesta a tierra retráctiles de los techos flotantes internos</w:t>
            </w:r>
            <w:r w:rsidR="00F86ABD" w:rsidRPr="00666C9F">
              <w:rPr>
                <w:rFonts w:asciiTheme="minorHAnsi" w:hAnsiTheme="minorHAnsi" w:cs="Calibri"/>
                <w:sz w:val="21"/>
                <w:szCs w:val="21"/>
              </w:rPr>
              <w:t>.</w:t>
            </w:r>
          </w:p>
          <w:p w:rsidR="00BD6ED8" w:rsidRPr="00666C9F" w:rsidRDefault="00A76E65" w:rsidP="00CF4A73">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Montaje de nuevas cámaras de espuma y desmontaje de las existentes</w:t>
            </w:r>
            <w:r w:rsidR="00F86ABD" w:rsidRPr="00666C9F">
              <w:rPr>
                <w:rFonts w:asciiTheme="minorHAnsi" w:hAnsiTheme="minorHAnsi" w:cs="Calibri"/>
                <w:sz w:val="21"/>
                <w:szCs w:val="21"/>
              </w:rPr>
              <w:t>.</w:t>
            </w:r>
          </w:p>
          <w:p w:rsidR="009F0A03" w:rsidRPr="00666C9F" w:rsidRDefault="00EE2756" w:rsidP="00CF4A73">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Reemplazo de los aspersores de agua para enfriamiento de los cilindros de los tanques</w:t>
            </w:r>
            <w:r w:rsidR="00F86ABD" w:rsidRPr="00666C9F">
              <w:rPr>
                <w:rFonts w:asciiTheme="minorHAnsi" w:hAnsiTheme="minorHAnsi" w:cs="Calibri"/>
                <w:sz w:val="21"/>
                <w:szCs w:val="21"/>
              </w:rPr>
              <w:t>.</w:t>
            </w:r>
          </w:p>
          <w:p w:rsidR="009F0A03" w:rsidRPr="00666C9F" w:rsidRDefault="000906D1" w:rsidP="00CF4A73">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Reubicación de los interruptores de nivel alto-alto y alto</w:t>
            </w:r>
            <w:r w:rsidR="00F86ABD" w:rsidRPr="00666C9F">
              <w:rPr>
                <w:rFonts w:asciiTheme="minorHAnsi" w:hAnsiTheme="minorHAnsi" w:cs="Calibri"/>
                <w:sz w:val="21"/>
                <w:szCs w:val="21"/>
              </w:rPr>
              <w:t>.</w:t>
            </w:r>
          </w:p>
          <w:p w:rsidR="001125E2" w:rsidRPr="00666C9F" w:rsidRDefault="001125E2" w:rsidP="00CF4A73">
            <w:pPr>
              <w:pStyle w:val="Prrafodelista"/>
              <w:spacing w:beforeLines="40" w:before="96" w:afterLines="40" w:after="96" w:line="360" w:lineRule="auto"/>
              <w:jc w:val="both"/>
              <w:rPr>
                <w:rFonts w:asciiTheme="minorHAnsi" w:hAnsiTheme="minorHAnsi" w:cs="Calibri"/>
                <w:sz w:val="21"/>
                <w:szCs w:val="21"/>
              </w:rPr>
            </w:pPr>
          </w:p>
          <w:p w:rsidR="0085548B" w:rsidRPr="00666C9F" w:rsidRDefault="001A7573" w:rsidP="00CF4A73">
            <w:pPr>
              <w:spacing w:beforeLines="40" w:before="96" w:afterLines="40" w:after="96" w:line="360" w:lineRule="auto"/>
              <w:jc w:val="both"/>
              <w:rPr>
                <w:rFonts w:asciiTheme="minorHAnsi" w:hAnsiTheme="minorHAnsi" w:cs="Calibri"/>
                <w:b/>
                <w:sz w:val="21"/>
                <w:szCs w:val="21"/>
              </w:rPr>
            </w:pPr>
            <w:r w:rsidRPr="00666C9F">
              <w:rPr>
                <w:rFonts w:asciiTheme="minorHAnsi" w:hAnsiTheme="minorHAnsi" w:cs="Calibri"/>
                <w:b/>
                <w:sz w:val="21"/>
                <w:szCs w:val="21"/>
              </w:rPr>
              <w:t>Parte Civil</w:t>
            </w:r>
          </w:p>
          <w:p w:rsidR="00480BD0" w:rsidRPr="00666C9F" w:rsidRDefault="00FE5027" w:rsidP="00CF4A73">
            <w:pPr>
              <w:pStyle w:val="Prrafodelista"/>
              <w:numPr>
                <w:ilvl w:val="0"/>
                <w:numId w:val="5"/>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lastRenderedPageBreak/>
              <w:t xml:space="preserve">Impermeabilización del área estanca (cubeto de tanques) con material </w:t>
            </w:r>
            <w:proofErr w:type="spellStart"/>
            <w:r w:rsidR="00C25609" w:rsidRPr="00666C9F">
              <w:rPr>
                <w:rFonts w:asciiTheme="minorHAnsi" w:hAnsiTheme="minorHAnsi" w:cs="Calibri"/>
                <w:sz w:val="21"/>
                <w:szCs w:val="21"/>
              </w:rPr>
              <w:t>geotextil</w:t>
            </w:r>
            <w:proofErr w:type="spellEnd"/>
            <w:r w:rsidR="007B2544" w:rsidRPr="00666C9F">
              <w:rPr>
                <w:rFonts w:asciiTheme="minorHAnsi" w:hAnsiTheme="minorHAnsi" w:cs="Calibri"/>
                <w:sz w:val="21"/>
                <w:szCs w:val="21"/>
              </w:rPr>
              <w:t xml:space="preserve"> y </w:t>
            </w:r>
            <w:proofErr w:type="spellStart"/>
            <w:r w:rsidR="00C25609" w:rsidRPr="00666C9F">
              <w:rPr>
                <w:rFonts w:asciiTheme="minorHAnsi" w:hAnsiTheme="minorHAnsi" w:cs="Calibri"/>
                <w:sz w:val="21"/>
                <w:szCs w:val="21"/>
              </w:rPr>
              <w:t>geomembrana</w:t>
            </w:r>
            <w:proofErr w:type="spellEnd"/>
            <w:r w:rsidR="007B2544" w:rsidRPr="00666C9F">
              <w:rPr>
                <w:rFonts w:asciiTheme="minorHAnsi" w:hAnsiTheme="minorHAnsi" w:cs="Calibri"/>
                <w:sz w:val="21"/>
                <w:szCs w:val="21"/>
              </w:rPr>
              <w:t>.</w:t>
            </w:r>
          </w:p>
          <w:p w:rsidR="007B2544" w:rsidRPr="00666C9F" w:rsidRDefault="00991E0D" w:rsidP="00CF4A73">
            <w:pPr>
              <w:pStyle w:val="Prrafodelista"/>
              <w:numPr>
                <w:ilvl w:val="0"/>
                <w:numId w:val="5"/>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Sistema de drenaje pluvial (canal y buzón de concreto, y sistema de evacuación de drenaje).</w:t>
            </w:r>
          </w:p>
          <w:p w:rsidR="00D216A2" w:rsidRPr="00666C9F" w:rsidRDefault="00A56D42" w:rsidP="00CF4A73">
            <w:pPr>
              <w:pStyle w:val="Prrafodelista"/>
              <w:numPr>
                <w:ilvl w:val="0"/>
                <w:numId w:val="5"/>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 xml:space="preserve">Adecuación de </w:t>
            </w:r>
            <w:r w:rsidR="008325DA" w:rsidRPr="00666C9F">
              <w:rPr>
                <w:rFonts w:asciiTheme="minorHAnsi" w:hAnsiTheme="minorHAnsi" w:cs="Calibri"/>
                <w:sz w:val="21"/>
                <w:szCs w:val="21"/>
              </w:rPr>
              <w:t xml:space="preserve">las bases de escaleras de acceso y otras </w:t>
            </w:r>
            <w:r w:rsidRPr="00666C9F">
              <w:rPr>
                <w:rFonts w:asciiTheme="minorHAnsi" w:hAnsiTheme="minorHAnsi" w:cs="Calibri"/>
                <w:sz w:val="21"/>
                <w:szCs w:val="21"/>
              </w:rPr>
              <w:t>estructuras existentes de concreto armado</w:t>
            </w:r>
            <w:r w:rsidR="008325DA" w:rsidRPr="00666C9F">
              <w:rPr>
                <w:rFonts w:asciiTheme="minorHAnsi" w:hAnsiTheme="minorHAnsi" w:cs="Calibri"/>
                <w:sz w:val="21"/>
                <w:szCs w:val="21"/>
              </w:rPr>
              <w:t xml:space="preserve"> en el área del cubeto de los tanques.</w:t>
            </w:r>
          </w:p>
        </w:tc>
      </w:tr>
      <w:tr w:rsidR="00A421AF" w:rsidRPr="00666C9F" w:rsidTr="00931431">
        <w:tc>
          <w:tcPr>
            <w:tcW w:w="2790" w:type="dxa"/>
          </w:tcPr>
          <w:p w:rsidR="00A421AF" w:rsidRPr="00666C9F" w:rsidRDefault="00A421AF" w:rsidP="00CF4A73">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Los criterios de aceptación del producto:</w:t>
            </w:r>
          </w:p>
        </w:tc>
        <w:tc>
          <w:tcPr>
            <w:tcW w:w="6991" w:type="dxa"/>
          </w:tcPr>
          <w:p w:rsidR="00B279AB" w:rsidRPr="00666C9F" w:rsidRDefault="007D3ED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Los criterios de aceptación del producto serán el cumplimiento </w:t>
            </w:r>
            <w:r w:rsidR="00FA6C77" w:rsidRPr="00666C9F">
              <w:rPr>
                <w:rFonts w:asciiTheme="minorHAnsi" w:hAnsiTheme="minorHAnsi" w:cs="Calibri"/>
                <w:color w:val="000000"/>
                <w:sz w:val="21"/>
                <w:szCs w:val="21"/>
              </w:rPr>
              <w:t xml:space="preserve">de las normas mencionadas en </w:t>
            </w:r>
            <w:r w:rsidR="00810ADA" w:rsidRPr="00666C9F">
              <w:rPr>
                <w:rFonts w:asciiTheme="minorHAnsi" w:hAnsiTheme="minorHAnsi" w:cs="Calibri"/>
                <w:color w:val="000000"/>
                <w:sz w:val="21"/>
                <w:szCs w:val="21"/>
              </w:rPr>
              <w:t>las Bases Integradas de Licitación</w:t>
            </w:r>
            <w:r w:rsidR="00FA163D" w:rsidRPr="00666C9F">
              <w:rPr>
                <w:rFonts w:asciiTheme="minorHAnsi" w:hAnsiTheme="minorHAnsi" w:cs="Calibri"/>
                <w:color w:val="000000"/>
                <w:sz w:val="21"/>
                <w:szCs w:val="21"/>
              </w:rPr>
              <w:t xml:space="preserve">COM-0002-2017-OPC/PETROPERÚ </w:t>
            </w:r>
            <w:proofErr w:type="spellStart"/>
            <w:r w:rsidR="00FA163D" w:rsidRPr="00666C9F">
              <w:rPr>
                <w:rFonts w:asciiTheme="minorHAnsi" w:hAnsiTheme="minorHAnsi" w:cs="Calibri"/>
                <w:color w:val="000000"/>
                <w:sz w:val="21"/>
                <w:szCs w:val="21"/>
              </w:rPr>
              <w:t>y</w:t>
            </w:r>
            <w:r w:rsidR="002A5895" w:rsidRPr="00666C9F">
              <w:rPr>
                <w:rFonts w:asciiTheme="minorHAnsi" w:hAnsiTheme="minorHAnsi" w:cs="Calibri"/>
                <w:color w:val="000000"/>
                <w:sz w:val="21"/>
                <w:szCs w:val="21"/>
              </w:rPr>
              <w:t>de</w:t>
            </w:r>
            <w:proofErr w:type="spellEnd"/>
            <w:r w:rsidR="002A5895" w:rsidRPr="00666C9F">
              <w:rPr>
                <w:rFonts w:asciiTheme="minorHAnsi" w:hAnsiTheme="minorHAnsi" w:cs="Calibri"/>
                <w:color w:val="000000"/>
                <w:sz w:val="21"/>
                <w:szCs w:val="21"/>
              </w:rPr>
              <w:t xml:space="preserve"> los documentos del Expediente Técnico de Ingeniería Básica Extendida</w:t>
            </w:r>
            <w:r w:rsidR="00B279AB" w:rsidRPr="00666C9F">
              <w:rPr>
                <w:rFonts w:asciiTheme="minorHAnsi" w:hAnsiTheme="minorHAnsi" w:cs="Calibri"/>
                <w:color w:val="000000"/>
                <w:sz w:val="21"/>
                <w:szCs w:val="21"/>
              </w:rPr>
              <w:t>.</w:t>
            </w:r>
          </w:p>
          <w:p w:rsidR="00B279AB" w:rsidRPr="00666C9F" w:rsidRDefault="00B279AB"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Mecánica:</w:t>
            </w:r>
          </w:p>
          <w:p w:rsidR="00B279AB" w:rsidRPr="00666C9F" w:rsidRDefault="009725B2"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24 Standard for the Installation of Private Fire Service Mains and Their Appurtenances.</w:t>
            </w:r>
          </w:p>
          <w:p w:rsidR="002B4589" w:rsidRPr="00666C9F" w:rsidRDefault="002B4589"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30: Code for Flammable and Combustible Liquids, 2008 Edition.</w:t>
            </w:r>
          </w:p>
          <w:p w:rsidR="00062860" w:rsidRPr="00666C9F" w:rsidRDefault="00062860"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70 National Electrical Code.</w:t>
            </w:r>
          </w:p>
          <w:p w:rsidR="00DC2304" w:rsidRPr="00666C9F" w:rsidRDefault="00DC2304"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API Standard 650: Welded Tanks for Oil Storage, 12TH Edition</w:t>
            </w:r>
          </w:p>
          <w:p w:rsidR="002010AA" w:rsidRPr="00666C9F" w:rsidRDefault="002010AA"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ASME B31.3 Process Piping.</w:t>
            </w:r>
          </w:p>
          <w:p w:rsidR="00475AFE" w:rsidRPr="00666C9F" w:rsidRDefault="00475AFE"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SI3-22-33.- PINTURA INDUSTRIAL CÓDIGO DE COLORES PARA EL PINTADO DE LAS INSTALACIONES DE PETROPERÚ.</w:t>
            </w:r>
          </w:p>
          <w:p w:rsidR="00235965" w:rsidRPr="00666C9F" w:rsidRDefault="00235965"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SI3-22-38.- PINTURA INDUSTRIAL PINTADO EXTERIOR SISTEMA EPOXY AMINA – POLIURETANO 3 CAPAS.</w:t>
            </w:r>
          </w:p>
          <w:p w:rsidR="004E40C2" w:rsidRPr="00666C9F" w:rsidRDefault="00DA1B08"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IDT-ET-118-M-ET-001 REV.0 Especificación Técnica INSTALACIÓN DE TECHO DOMO DE ALUMINIO.</w:t>
            </w:r>
          </w:p>
          <w:p w:rsidR="00E0154A" w:rsidRPr="00666C9F" w:rsidRDefault="00E0154A"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IDT-FEED-118-M-HD-001</w:t>
            </w:r>
            <w:r w:rsidR="008F7E07" w:rsidRPr="00E702B6">
              <w:rPr>
                <w:rFonts w:asciiTheme="minorHAnsi" w:hAnsiTheme="minorHAnsi" w:cs="Calibri"/>
                <w:color w:val="000000"/>
                <w:sz w:val="21"/>
                <w:szCs w:val="21"/>
                <w:lang w:val="en-US"/>
              </w:rPr>
              <w:t xml:space="preserve">REV. </w:t>
            </w:r>
            <w:r w:rsidR="008F7E07" w:rsidRPr="00666C9F">
              <w:rPr>
                <w:rFonts w:asciiTheme="minorHAnsi" w:hAnsiTheme="minorHAnsi" w:cs="Calibri"/>
                <w:color w:val="000000"/>
                <w:sz w:val="21"/>
                <w:szCs w:val="21"/>
              </w:rPr>
              <w:t>0</w:t>
            </w:r>
            <w:r w:rsidRPr="00666C9F">
              <w:rPr>
                <w:rFonts w:asciiTheme="minorHAnsi" w:hAnsiTheme="minorHAnsi" w:cs="Calibri"/>
                <w:color w:val="000000"/>
                <w:sz w:val="21"/>
                <w:szCs w:val="21"/>
              </w:rPr>
              <w:t xml:space="preserve"> Hoja de Datos </w:t>
            </w:r>
            <w:r w:rsidR="008F7E07" w:rsidRPr="00666C9F">
              <w:rPr>
                <w:rFonts w:asciiTheme="minorHAnsi" w:hAnsiTheme="minorHAnsi" w:cs="Calibri"/>
                <w:color w:val="000000"/>
                <w:sz w:val="21"/>
                <w:szCs w:val="21"/>
              </w:rPr>
              <w:t xml:space="preserve">de </w:t>
            </w:r>
            <w:r w:rsidRPr="00666C9F">
              <w:rPr>
                <w:rFonts w:asciiTheme="minorHAnsi" w:hAnsiTheme="minorHAnsi" w:cs="Calibri"/>
                <w:color w:val="000000"/>
                <w:sz w:val="21"/>
                <w:szCs w:val="21"/>
              </w:rPr>
              <w:t>Techos domo para tanques T-51 y T-52.</w:t>
            </w:r>
          </w:p>
          <w:p w:rsidR="00E11306" w:rsidRPr="00666C9F" w:rsidRDefault="00E11306"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 xml:space="preserve">IDT-FEED-118-M-HD-002REV. </w:t>
            </w:r>
            <w:r w:rsidRPr="00666C9F">
              <w:rPr>
                <w:rFonts w:asciiTheme="minorHAnsi" w:hAnsiTheme="minorHAnsi" w:cs="Calibri"/>
                <w:color w:val="000000"/>
                <w:sz w:val="21"/>
                <w:szCs w:val="21"/>
              </w:rPr>
              <w:t>0 Hoja de Datos de Cámaras de Espuma.</w:t>
            </w:r>
          </w:p>
          <w:p w:rsidR="008F7E07" w:rsidRPr="00666C9F" w:rsidRDefault="00E11306"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IDT-FEED-118-M-HD-003 REV. 0 Hoja de Datos de Aspersores.</w:t>
            </w:r>
          </w:p>
          <w:p w:rsidR="00866D45" w:rsidRPr="00666C9F" w:rsidRDefault="00866D45"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Civil:</w:t>
            </w:r>
          </w:p>
          <w:p w:rsidR="0024698D" w:rsidRPr="00666C9F" w:rsidRDefault="0024698D"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GS-1700 Design and construction of civil engineering works and steel structures.</w:t>
            </w:r>
          </w:p>
          <w:p w:rsidR="00E22D18" w:rsidRPr="00666C9F" w:rsidRDefault="00DD22AD"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proofErr w:type="spellStart"/>
            <w:r w:rsidRPr="00666C9F">
              <w:rPr>
                <w:rFonts w:asciiTheme="minorHAnsi" w:hAnsiTheme="minorHAnsi" w:cs="Calibri"/>
                <w:color w:val="000000"/>
                <w:sz w:val="21"/>
                <w:szCs w:val="21"/>
                <w:lang w:val="en-US"/>
              </w:rPr>
              <w:t>Reglamento</w:t>
            </w:r>
            <w:proofErr w:type="spellEnd"/>
            <w:r w:rsidRPr="00666C9F">
              <w:rPr>
                <w:rFonts w:asciiTheme="minorHAnsi" w:hAnsiTheme="minorHAnsi" w:cs="Calibri"/>
                <w:color w:val="000000"/>
                <w:sz w:val="21"/>
                <w:szCs w:val="21"/>
                <w:lang w:val="en-US"/>
              </w:rPr>
              <w:t xml:space="preserve"> </w:t>
            </w:r>
            <w:proofErr w:type="spellStart"/>
            <w:r w:rsidRPr="00666C9F">
              <w:rPr>
                <w:rFonts w:asciiTheme="minorHAnsi" w:hAnsiTheme="minorHAnsi" w:cs="Calibri"/>
                <w:color w:val="000000"/>
                <w:sz w:val="21"/>
                <w:szCs w:val="21"/>
                <w:lang w:val="en-US"/>
              </w:rPr>
              <w:t>Nacional</w:t>
            </w:r>
            <w:proofErr w:type="spellEnd"/>
            <w:r w:rsidRPr="00666C9F">
              <w:rPr>
                <w:rFonts w:asciiTheme="minorHAnsi" w:hAnsiTheme="minorHAnsi" w:cs="Calibri"/>
                <w:color w:val="000000"/>
                <w:sz w:val="21"/>
                <w:szCs w:val="21"/>
                <w:lang w:val="en-US"/>
              </w:rPr>
              <w:t xml:space="preserve"> de </w:t>
            </w:r>
            <w:proofErr w:type="spellStart"/>
            <w:r w:rsidRPr="00666C9F">
              <w:rPr>
                <w:rFonts w:asciiTheme="minorHAnsi" w:hAnsiTheme="minorHAnsi" w:cs="Calibri"/>
                <w:color w:val="000000"/>
                <w:sz w:val="21"/>
                <w:szCs w:val="21"/>
                <w:lang w:val="en-US"/>
              </w:rPr>
              <w:t>Edificaciones</w:t>
            </w:r>
            <w:proofErr w:type="spellEnd"/>
            <w:r w:rsidR="00AD6513" w:rsidRPr="00666C9F">
              <w:rPr>
                <w:rFonts w:asciiTheme="minorHAnsi" w:hAnsiTheme="minorHAnsi" w:cs="Calibri"/>
                <w:color w:val="000000"/>
                <w:sz w:val="21"/>
                <w:szCs w:val="21"/>
                <w:lang w:val="en-US"/>
              </w:rPr>
              <w:t>.</w:t>
            </w:r>
          </w:p>
          <w:p w:rsidR="00DD12FF" w:rsidRPr="00666C9F" w:rsidRDefault="00DD12FF"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ACI 318: Building Code Requirements for Structural Concrete.</w:t>
            </w:r>
          </w:p>
          <w:p w:rsidR="00AD6513" w:rsidRPr="00CF4A73" w:rsidRDefault="00A6491D"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pt-BR"/>
              </w:rPr>
            </w:pPr>
            <w:r w:rsidRPr="00CF4A73">
              <w:rPr>
                <w:rFonts w:asciiTheme="minorHAnsi" w:hAnsiTheme="minorHAnsi" w:cs="Calibri"/>
                <w:color w:val="000000"/>
                <w:sz w:val="21"/>
                <w:szCs w:val="21"/>
                <w:lang w:val="pt-BR"/>
              </w:rPr>
              <w:t xml:space="preserve">CE&amp;A-1321-D-C-HD-002 Características Técnicas de </w:t>
            </w:r>
            <w:proofErr w:type="spellStart"/>
            <w:r w:rsidRPr="00CF4A73">
              <w:rPr>
                <w:rFonts w:asciiTheme="minorHAnsi" w:hAnsiTheme="minorHAnsi" w:cs="Calibri"/>
                <w:color w:val="000000"/>
                <w:sz w:val="21"/>
                <w:szCs w:val="21"/>
                <w:lang w:val="pt-BR"/>
              </w:rPr>
              <w:t>Geomembrana</w:t>
            </w:r>
            <w:proofErr w:type="spellEnd"/>
            <w:r w:rsidRPr="00CF4A73">
              <w:rPr>
                <w:rFonts w:asciiTheme="minorHAnsi" w:hAnsiTheme="minorHAnsi" w:cs="Calibri"/>
                <w:color w:val="000000"/>
                <w:sz w:val="21"/>
                <w:szCs w:val="21"/>
                <w:lang w:val="pt-BR"/>
              </w:rPr>
              <w:t xml:space="preserve"> HDPE.</w:t>
            </w:r>
          </w:p>
          <w:p w:rsidR="00D354E6" w:rsidRPr="00666C9F" w:rsidRDefault="00D354E6"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CE&amp;A-1321-D-C-HD-00</w:t>
            </w:r>
            <w:r w:rsidR="00307822" w:rsidRPr="00666C9F">
              <w:rPr>
                <w:rFonts w:asciiTheme="minorHAnsi" w:hAnsiTheme="minorHAnsi" w:cs="Calibri"/>
                <w:color w:val="000000"/>
                <w:sz w:val="21"/>
                <w:szCs w:val="21"/>
              </w:rPr>
              <w:t>3</w:t>
            </w:r>
            <w:r w:rsidRPr="00666C9F">
              <w:rPr>
                <w:rFonts w:asciiTheme="minorHAnsi" w:hAnsiTheme="minorHAnsi" w:cs="Calibri"/>
                <w:color w:val="000000"/>
                <w:sz w:val="21"/>
                <w:szCs w:val="21"/>
              </w:rPr>
              <w:t xml:space="preserve"> Características Técnicas del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Tejido.</w:t>
            </w:r>
          </w:p>
          <w:p w:rsidR="00BB68CC" w:rsidRPr="00666C9F" w:rsidRDefault="00E24C29"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IDT-ET-118-C-ET-001 REV.0 Especificación Técnica de Movimiento de Tierras.</w:t>
            </w:r>
          </w:p>
          <w:p w:rsidR="00BB68CC" w:rsidRPr="00666C9F" w:rsidRDefault="0099125F"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IDT-ET-118-C-ET-002REV.0</w:t>
            </w:r>
            <w:r w:rsidR="00E24C29" w:rsidRPr="00666C9F">
              <w:rPr>
                <w:rFonts w:asciiTheme="minorHAnsi" w:hAnsiTheme="minorHAnsi" w:cs="Calibri"/>
                <w:color w:val="000000"/>
                <w:sz w:val="21"/>
                <w:szCs w:val="21"/>
              </w:rPr>
              <w:t xml:space="preserve"> Especificación Técnica de Excavación de Suelos.</w:t>
            </w:r>
          </w:p>
          <w:p w:rsidR="003C59CD" w:rsidRPr="00666C9F" w:rsidRDefault="003C59CD"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IDT-ET-118-C-ET-003 REV.0 Especificación Técnica de </w:t>
            </w:r>
            <w:r w:rsidR="00FB0471" w:rsidRPr="00666C9F">
              <w:rPr>
                <w:rFonts w:asciiTheme="minorHAnsi" w:hAnsiTheme="minorHAnsi" w:cs="Calibri"/>
                <w:color w:val="000000"/>
                <w:sz w:val="21"/>
                <w:szCs w:val="21"/>
              </w:rPr>
              <w:t>Relleno y Compactación</w:t>
            </w:r>
            <w:r w:rsidRPr="00666C9F">
              <w:rPr>
                <w:rFonts w:asciiTheme="minorHAnsi" w:hAnsiTheme="minorHAnsi" w:cs="Calibri"/>
                <w:color w:val="000000"/>
                <w:sz w:val="21"/>
                <w:szCs w:val="21"/>
              </w:rPr>
              <w:t xml:space="preserve"> de Suelos.</w:t>
            </w:r>
          </w:p>
          <w:p w:rsidR="003C59CD" w:rsidRPr="00666C9F" w:rsidRDefault="003C59CD"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IDT-ET-118-C-ET-004REV.0 Especificación Técnica de E</w:t>
            </w:r>
            <w:r w:rsidR="00FB0471" w:rsidRPr="00666C9F">
              <w:rPr>
                <w:rFonts w:asciiTheme="minorHAnsi" w:hAnsiTheme="minorHAnsi" w:cs="Calibri"/>
                <w:color w:val="000000"/>
                <w:sz w:val="21"/>
                <w:szCs w:val="21"/>
              </w:rPr>
              <w:t>structuras de Concreto</w:t>
            </w:r>
            <w:r w:rsidRPr="00666C9F">
              <w:rPr>
                <w:rFonts w:asciiTheme="minorHAnsi" w:hAnsiTheme="minorHAnsi" w:cs="Calibri"/>
                <w:color w:val="000000"/>
                <w:sz w:val="21"/>
                <w:szCs w:val="21"/>
              </w:rPr>
              <w:t>.</w:t>
            </w:r>
          </w:p>
          <w:p w:rsidR="003C59CD" w:rsidRPr="00666C9F" w:rsidRDefault="003C59CD" w:rsidP="00CF4A73">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IDT-ET-118-C-ET-005REV.0 Especificación Técnica </w:t>
            </w:r>
            <w:r w:rsidR="00FB0471" w:rsidRPr="00666C9F">
              <w:rPr>
                <w:rFonts w:asciiTheme="minorHAnsi" w:hAnsiTheme="minorHAnsi" w:cs="Calibri"/>
                <w:color w:val="000000"/>
                <w:sz w:val="21"/>
                <w:szCs w:val="21"/>
              </w:rPr>
              <w:t>Impermeabilización de Cubeto de Tanques</w:t>
            </w:r>
            <w:r w:rsidRPr="00666C9F">
              <w:rPr>
                <w:rFonts w:asciiTheme="minorHAnsi" w:hAnsiTheme="minorHAnsi" w:cs="Calibri"/>
                <w:color w:val="000000"/>
                <w:sz w:val="21"/>
                <w:szCs w:val="21"/>
              </w:rPr>
              <w:t>.</w:t>
            </w:r>
          </w:p>
        </w:tc>
      </w:tr>
      <w:tr w:rsidR="00A421AF" w:rsidRPr="00666C9F" w:rsidTr="00931431">
        <w:tc>
          <w:tcPr>
            <w:tcW w:w="2790" w:type="dxa"/>
          </w:tcPr>
          <w:p w:rsidR="00A421AF" w:rsidRPr="00666C9F" w:rsidRDefault="00A421AF" w:rsidP="00CF4A73">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Entregables del Proyecto:</w:t>
            </w:r>
          </w:p>
        </w:tc>
        <w:tc>
          <w:tcPr>
            <w:tcW w:w="6991" w:type="dxa"/>
          </w:tcPr>
          <w:p w:rsidR="00A421AF" w:rsidRPr="00666C9F" w:rsidRDefault="00256A22"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lista de entregables a nivel de resumen que será recibida por el cliente, que deben estar terminados y cumplir a satisfacción los requerimientos que indiquen la terminación del proyecto</w:t>
            </w:r>
          </w:p>
        </w:tc>
      </w:tr>
      <w:tr w:rsidR="00A421AF" w:rsidRPr="00666C9F" w:rsidTr="00931431">
        <w:tc>
          <w:tcPr>
            <w:tcW w:w="2790" w:type="dxa"/>
          </w:tcPr>
          <w:p w:rsidR="00A421AF" w:rsidRPr="00666C9F" w:rsidRDefault="00A421AF"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1.1</w:t>
            </w:r>
          </w:p>
          <w:p w:rsidR="00A421AF" w:rsidRPr="00666C9F" w:rsidRDefault="00BC3514"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Acta de Constitución</w:t>
            </w:r>
          </w:p>
        </w:tc>
        <w:tc>
          <w:tcPr>
            <w:tcW w:w="6991" w:type="dxa"/>
          </w:tcPr>
          <w:p w:rsidR="00A421AF" w:rsidRPr="00666C9F" w:rsidRDefault="00CA35E5"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tc>
      </w:tr>
      <w:tr w:rsidR="00A421AF" w:rsidRPr="00666C9F" w:rsidTr="00931431">
        <w:tc>
          <w:tcPr>
            <w:tcW w:w="2790" w:type="dxa"/>
          </w:tcPr>
          <w:p w:rsidR="00A421AF" w:rsidRPr="00666C9F" w:rsidRDefault="00A421AF"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2.1</w:t>
            </w:r>
          </w:p>
          <w:p w:rsidR="00A421AF" w:rsidRPr="00666C9F" w:rsidRDefault="00FF26E9"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del Alcance</w:t>
            </w:r>
          </w:p>
        </w:tc>
        <w:tc>
          <w:tcPr>
            <w:tcW w:w="6991" w:type="dxa"/>
          </w:tcPr>
          <w:p w:rsidR="00A421AF" w:rsidRPr="00666C9F" w:rsidRDefault="00C41A58" w:rsidP="00CF4A73">
            <w:p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Documento que describe como será desarrollado, definido, monitoreado, controlado y validado el alcance del proyecto.</w:t>
            </w:r>
          </w:p>
        </w:tc>
      </w:tr>
      <w:tr w:rsidR="00C544D2" w:rsidRPr="00666C9F" w:rsidTr="00931431">
        <w:tc>
          <w:tcPr>
            <w:tcW w:w="2790" w:type="dxa"/>
          </w:tcPr>
          <w:p w:rsidR="00C544D2" w:rsidRPr="00666C9F" w:rsidRDefault="00C544D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2.2</w:t>
            </w:r>
          </w:p>
          <w:p w:rsidR="00C544D2" w:rsidRPr="00666C9F" w:rsidRDefault="00C544D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C41A58" w:rsidRPr="00666C9F">
              <w:rPr>
                <w:rFonts w:asciiTheme="minorHAnsi" w:hAnsiTheme="minorHAnsi" w:cs="Calibri"/>
                <w:color w:val="000000"/>
                <w:sz w:val="21"/>
                <w:szCs w:val="21"/>
              </w:rPr>
              <w:t>de Requisitos</w:t>
            </w:r>
          </w:p>
        </w:tc>
        <w:tc>
          <w:tcPr>
            <w:tcW w:w="6991" w:type="dxa"/>
          </w:tcPr>
          <w:p w:rsidR="00C544D2" w:rsidRPr="00666C9F" w:rsidRDefault="001275CE"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describe como se analizarán, documentarán y gestionarán los requisitos del proyecto y del producto.</w:t>
            </w:r>
          </w:p>
        </w:tc>
      </w:tr>
      <w:tr w:rsidR="00C544D2" w:rsidRPr="00666C9F" w:rsidTr="00931431">
        <w:tc>
          <w:tcPr>
            <w:tcW w:w="2790" w:type="dxa"/>
          </w:tcPr>
          <w:p w:rsidR="00256A22" w:rsidRPr="00666C9F" w:rsidRDefault="00C544D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2.3</w:t>
            </w:r>
          </w:p>
          <w:p w:rsidR="00C544D2" w:rsidRPr="00666C9F" w:rsidRDefault="00C544D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del </w:t>
            </w:r>
            <w:r w:rsidR="001275CE" w:rsidRPr="00666C9F">
              <w:rPr>
                <w:rFonts w:asciiTheme="minorHAnsi" w:hAnsiTheme="minorHAnsi" w:cs="Calibri"/>
                <w:color w:val="000000"/>
                <w:sz w:val="21"/>
                <w:szCs w:val="21"/>
              </w:rPr>
              <w:t>Cronograma</w:t>
            </w:r>
          </w:p>
        </w:tc>
        <w:tc>
          <w:tcPr>
            <w:tcW w:w="6991" w:type="dxa"/>
          </w:tcPr>
          <w:p w:rsidR="00C544D2" w:rsidRPr="00666C9F" w:rsidRDefault="00C54AA4"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establece los criterios y las actividades a desarrollar, monitorear y controlar en el proyecto.</w:t>
            </w:r>
          </w:p>
        </w:tc>
      </w:tr>
      <w:tr w:rsidR="00C544D2" w:rsidRPr="00666C9F" w:rsidTr="00931431">
        <w:tc>
          <w:tcPr>
            <w:tcW w:w="2790" w:type="dxa"/>
          </w:tcPr>
          <w:p w:rsidR="00C544D2" w:rsidRPr="00666C9F" w:rsidRDefault="00C544D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6404EC" w:rsidRPr="00666C9F">
              <w:rPr>
                <w:rFonts w:asciiTheme="minorHAnsi" w:hAnsiTheme="minorHAnsi" w:cs="Calibri"/>
                <w:color w:val="000000"/>
                <w:sz w:val="21"/>
                <w:szCs w:val="21"/>
              </w:rPr>
              <w:t>2.4</w:t>
            </w:r>
          </w:p>
          <w:p w:rsidR="00C544D2" w:rsidRPr="00666C9F" w:rsidRDefault="00C544D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1275CE" w:rsidRPr="00666C9F">
              <w:rPr>
                <w:rFonts w:asciiTheme="minorHAnsi" w:hAnsiTheme="minorHAnsi" w:cs="Calibri"/>
                <w:color w:val="000000"/>
                <w:sz w:val="21"/>
                <w:szCs w:val="21"/>
              </w:rPr>
              <w:t>de Costos</w:t>
            </w:r>
          </w:p>
        </w:tc>
        <w:tc>
          <w:tcPr>
            <w:tcW w:w="6991" w:type="dxa"/>
          </w:tcPr>
          <w:p w:rsidR="00C544D2" w:rsidRPr="00666C9F" w:rsidRDefault="00266BAB"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planificarán, estructuran y controlarán los costos.</w:t>
            </w:r>
          </w:p>
        </w:tc>
      </w:tr>
      <w:tr w:rsidR="00C544D2" w:rsidRPr="00666C9F" w:rsidTr="00931431">
        <w:tc>
          <w:tcPr>
            <w:tcW w:w="2790" w:type="dxa"/>
          </w:tcPr>
          <w:p w:rsidR="00C544D2" w:rsidRPr="00666C9F" w:rsidRDefault="00C544D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1.</w:t>
            </w:r>
            <w:r w:rsidR="002F744A" w:rsidRPr="00666C9F">
              <w:rPr>
                <w:rFonts w:asciiTheme="minorHAnsi" w:hAnsiTheme="minorHAnsi" w:cs="Calibri"/>
                <w:color w:val="000000"/>
                <w:sz w:val="21"/>
                <w:szCs w:val="21"/>
              </w:rPr>
              <w:t>2.5</w:t>
            </w:r>
          </w:p>
          <w:p w:rsidR="00C544D2" w:rsidRPr="00666C9F" w:rsidRDefault="00C544D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1275CE" w:rsidRPr="00666C9F">
              <w:rPr>
                <w:rFonts w:asciiTheme="minorHAnsi" w:hAnsiTheme="minorHAnsi" w:cs="Calibri"/>
                <w:color w:val="000000"/>
                <w:sz w:val="21"/>
                <w:szCs w:val="21"/>
              </w:rPr>
              <w:t>de Calidad</w:t>
            </w:r>
          </w:p>
        </w:tc>
        <w:tc>
          <w:tcPr>
            <w:tcW w:w="6991" w:type="dxa"/>
          </w:tcPr>
          <w:p w:rsidR="00C544D2" w:rsidRPr="00666C9F" w:rsidRDefault="006970AF"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Documentos que describe como se planificará y gestionará la calidad del producto.</w:t>
            </w:r>
          </w:p>
        </w:tc>
      </w:tr>
      <w:tr w:rsidR="00305752" w:rsidRPr="00666C9F" w:rsidTr="00931431">
        <w:tc>
          <w:tcPr>
            <w:tcW w:w="2790" w:type="dxa"/>
          </w:tcPr>
          <w:p w:rsidR="00305752" w:rsidRPr="00666C9F" w:rsidRDefault="0030575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2.6</w:t>
            </w:r>
          </w:p>
          <w:p w:rsidR="00305752" w:rsidRPr="00666C9F" w:rsidRDefault="0030575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Recursos</w:t>
            </w:r>
          </w:p>
        </w:tc>
        <w:tc>
          <w:tcPr>
            <w:tcW w:w="6991" w:type="dxa"/>
          </w:tcPr>
          <w:p w:rsidR="00305752" w:rsidRPr="00666C9F" w:rsidRDefault="00305752"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adquirirá, dirigirá y controlará los recursos del proyecto.</w:t>
            </w:r>
          </w:p>
        </w:tc>
      </w:tr>
      <w:tr w:rsidR="00305752" w:rsidRPr="00666C9F" w:rsidTr="00931431">
        <w:tc>
          <w:tcPr>
            <w:tcW w:w="2790" w:type="dxa"/>
          </w:tcPr>
          <w:p w:rsidR="00305752" w:rsidRPr="00666C9F" w:rsidRDefault="0030575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2.7</w:t>
            </w:r>
          </w:p>
          <w:p w:rsidR="00305752" w:rsidRPr="00666C9F" w:rsidRDefault="0030575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Comunicaciones</w:t>
            </w:r>
          </w:p>
        </w:tc>
        <w:tc>
          <w:tcPr>
            <w:tcW w:w="6991" w:type="dxa"/>
          </w:tcPr>
          <w:p w:rsidR="00305752" w:rsidRPr="00666C9F" w:rsidRDefault="00305752"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gestionarán y gestionarán las comunicaciones entre los interesados y miembros del equipo dentro del proyecto.</w:t>
            </w:r>
          </w:p>
        </w:tc>
      </w:tr>
      <w:tr w:rsidR="00305752" w:rsidRPr="00666C9F" w:rsidTr="00931431">
        <w:tc>
          <w:tcPr>
            <w:tcW w:w="2790" w:type="dxa"/>
          </w:tcPr>
          <w:p w:rsidR="00305752" w:rsidRPr="00666C9F" w:rsidRDefault="0030575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2.8</w:t>
            </w:r>
          </w:p>
          <w:p w:rsidR="00305752" w:rsidRPr="00666C9F" w:rsidRDefault="0030575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Riesgos</w:t>
            </w:r>
          </w:p>
        </w:tc>
        <w:tc>
          <w:tcPr>
            <w:tcW w:w="6991" w:type="dxa"/>
          </w:tcPr>
          <w:p w:rsidR="00305752" w:rsidRPr="00666C9F" w:rsidRDefault="00305752"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identificarán, clasificarán y controlarán los riesgos identificados durante el proyecto.</w:t>
            </w:r>
          </w:p>
        </w:tc>
      </w:tr>
      <w:tr w:rsidR="00305752" w:rsidRPr="00666C9F" w:rsidTr="00931431">
        <w:tc>
          <w:tcPr>
            <w:tcW w:w="2790" w:type="dxa"/>
          </w:tcPr>
          <w:p w:rsidR="00305752" w:rsidRPr="00666C9F" w:rsidRDefault="0030575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2.9</w:t>
            </w:r>
          </w:p>
          <w:p w:rsidR="00305752" w:rsidRPr="00666C9F" w:rsidRDefault="0030575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Adquisiciones</w:t>
            </w:r>
          </w:p>
        </w:tc>
        <w:tc>
          <w:tcPr>
            <w:tcW w:w="6991" w:type="dxa"/>
          </w:tcPr>
          <w:p w:rsidR="00305752" w:rsidRPr="00666C9F" w:rsidRDefault="00305752"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realizarán las adquisiciones para el proyecto.</w:t>
            </w:r>
          </w:p>
        </w:tc>
      </w:tr>
      <w:tr w:rsidR="00305752" w:rsidRPr="00666C9F" w:rsidTr="00931431">
        <w:tc>
          <w:tcPr>
            <w:tcW w:w="2790" w:type="dxa"/>
          </w:tcPr>
          <w:p w:rsidR="00305752" w:rsidRPr="00666C9F" w:rsidRDefault="0030575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2.10</w:t>
            </w:r>
          </w:p>
          <w:p w:rsidR="00305752" w:rsidRPr="00666C9F" w:rsidRDefault="0030575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Interesados</w:t>
            </w:r>
          </w:p>
        </w:tc>
        <w:tc>
          <w:tcPr>
            <w:tcW w:w="6991" w:type="dxa"/>
          </w:tcPr>
          <w:p w:rsidR="00305752" w:rsidRPr="00666C9F" w:rsidRDefault="00305752"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identificarán y gestionarán a los interesados del proyecto.</w:t>
            </w:r>
          </w:p>
        </w:tc>
      </w:tr>
      <w:tr w:rsidR="00E702B6" w:rsidRPr="00666C9F" w:rsidTr="00931431">
        <w:tc>
          <w:tcPr>
            <w:tcW w:w="2790" w:type="dxa"/>
          </w:tcPr>
          <w:p w:rsidR="00E702B6" w:rsidRPr="00666C9F" w:rsidRDefault="00E702B6"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Pr>
                <w:rFonts w:asciiTheme="minorHAnsi" w:hAnsiTheme="minorHAnsi" w:cs="Calibri"/>
                <w:color w:val="000000"/>
                <w:sz w:val="21"/>
                <w:szCs w:val="21"/>
              </w:rPr>
              <w:t>1.3</w:t>
            </w:r>
          </w:p>
          <w:p w:rsidR="00E702B6" w:rsidRPr="00666C9F" w:rsidRDefault="00E702B6" w:rsidP="00CF4A73">
            <w:pPr>
              <w:spacing w:beforeLines="40" w:before="96" w:afterLines="40" w:after="96" w:line="360" w:lineRule="auto"/>
              <w:jc w:val="center"/>
              <w:rPr>
                <w:rFonts w:asciiTheme="minorHAnsi" w:hAnsiTheme="minorHAnsi" w:cs="Calibri"/>
                <w:color w:val="000000"/>
                <w:sz w:val="21"/>
                <w:szCs w:val="21"/>
              </w:rPr>
            </w:pPr>
            <w:r>
              <w:rPr>
                <w:rFonts w:asciiTheme="minorHAnsi" w:hAnsiTheme="minorHAnsi" w:cs="Calibri"/>
                <w:color w:val="000000"/>
                <w:sz w:val="21"/>
                <w:szCs w:val="21"/>
              </w:rPr>
              <w:t>Cierre del Proyecto</w:t>
            </w:r>
          </w:p>
        </w:tc>
        <w:tc>
          <w:tcPr>
            <w:tcW w:w="6991" w:type="dxa"/>
          </w:tcPr>
          <w:p w:rsidR="00E702B6" w:rsidRDefault="00862216" w:rsidP="00CF4A73">
            <w:pPr>
              <w:spacing w:beforeLines="40" w:before="96" w:afterLines="40" w:after="96" w:line="360" w:lineRule="auto"/>
              <w:jc w:val="both"/>
              <w:rPr>
                <w:rFonts w:asciiTheme="minorHAnsi" w:hAnsiTheme="minorHAnsi" w:cs="Calibri"/>
                <w:color w:val="000000"/>
                <w:sz w:val="21"/>
                <w:szCs w:val="21"/>
              </w:rPr>
            </w:pPr>
            <w:r>
              <w:rPr>
                <w:rFonts w:asciiTheme="minorHAnsi" w:hAnsiTheme="minorHAnsi" w:cs="Calibri"/>
                <w:color w:val="000000"/>
                <w:sz w:val="21"/>
                <w:szCs w:val="21"/>
              </w:rPr>
              <w:t>Ac</w:t>
            </w:r>
            <w:r w:rsidR="00E702B6">
              <w:rPr>
                <w:rFonts w:asciiTheme="minorHAnsi" w:hAnsiTheme="minorHAnsi" w:cs="Calibri"/>
                <w:color w:val="000000"/>
                <w:sz w:val="21"/>
                <w:szCs w:val="21"/>
              </w:rPr>
              <w:t>ta de cierre del proyec</w:t>
            </w:r>
            <w:r>
              <w:rPr>
                <w:rFonts w:asciiTheme="minorHAnsi" w:hAnsiTheme="minorHAnsi" w:cs="Calibri"/>
                <w:color w:val="000000"/>
                <w:sz w:val="21"/>
                <w:szCs w:val="21"/>
              </w:rPr>
              <w:t xml:space="preserve">to firmada por el Director del Proyecto de </w:t>
            </w:r>
            <w:proofErr w:type="spellStart"/>
            <w:r>
              <w:rPr>
                <w:rFonts w:asciiTheme="minorHAnsi" w:hAnsiTheme="minorHAnsi" w:cs="Calibri"/>
                <w:color w:val="000000"/>
                <w:sz w:val="21"/>
                <w:szCs w:val="21"/>
              </w:rPr>
              <w:t>Cime</w:t>
            </w:r>
            <w:proofErr w:type="spellEnd"/>
            <w:r>
              <w:rPr>
                <w:rFonts w:asciiTheme="minorHAnsi" w:hAnsiTheme="minorHAnsi" w:cs="Calibri"/>
                <w:color w:val="000000"/>
                <w:sz w:val="21"/>
                <w:szCs w:val="21"/>
              </w:rPr>
              <w:t xml:space="preserve"> Ingenieros S.R.L. y el Director de Proyectos de Petroperú S.A. o su representante autorizado. A través de este documento se da constancia de aprobación de todos los entregables y de los cumplimientos de los criterios de aprobación del proyecto.</w:t>
            </w:r>
          </w:p>
          <w:p w:rsidR="00862216" w:rsidRPr="00666C9F" w:rsidRDefault="00862216" w:rsidP="00CF4A73">
            <w:pPr>
              <w:spacing w:beforeLines="40" w:before="96" w:afterLines="40" w:after="96" w:line="360" w:lineRule="auto"/>
              <w:jc w:val="both"/>
              <w:rPr>
                <w:rFonts w:asciiTheme="minorHAnsi" w:hAnsiTheme="minorHAnsi" w:cs="Calibri"/>
                <w:color w:val="000000"/>
                <w:sz w:val="21"/>
                <w:szCs w:val="21"/>
              </w:rPr>
            </w:pPr>
            <w:r>
              <w:rPr>
                <w:rFonts w:asciiTheme="minorHAnsi" w:hAnsiTheme="minorHAnsi" w:cs="Calibri"/>
                <w:color w:val="000000"/>
                <w:sz w:val="21"/>
                <w:szCs w:val="21"/>
              </w:rPr>
              <w:t>Incluye la elaboración de un informe final para el patrocinador del proyecto, en el cual se muestre un resumen de cómo el resultado final alcanzó las necesidades de negocio identificadas en el plan de negocio.</w:t>
            </w:r>
            <w:r w:rsidR="001B5BBC">
              <w:rPr>
                <w:rFonts w:asciiTheme="minorHAnsi" w:hAnsiTheme="minorHAnsi" w:cs="Calibri"/>
                <w:color w:val="000000"/>
                <w:sz w:val="21"/>
                <w:szCs w:val="21"/>
              </w:rPr>
              <w:t xml:space="preserve"> Además contendrá un resumen de los riesgos o incidentes encontrados en el proyecto y cómo fueron abordados.</w:t>
            </w:r>
          </w:p>
        </w:tc>
      </w:tr>
      <w:tr w:rsidR="001727D0" w:rsidRPr="00666C9F" w:rsidTr="00931431">
        <w:tc>
          <w:tcPr>
            <w:tcW w:w="2790" w:type="dxa"/>
          </w:tcPr>
          <w:p w:rsidR="001727D0" w:rsidRPr="00666C9F" w:rsidRDefault="001727D0"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2.1</w:t>
            </w:r>
          </w:p>
          <w:p w:rsidR="001727D0" w:rsidRPr="00666C9F" w:rsidRDefault="001727D0"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de Techo Domo</w:t>
            </w:r>
          </w:p>
        </w:tc>
        <w:tc>
          <w:tcPr>
            <w:tcW w:w="6991" w:type="dxa"/>
          </w:tcPr>
          <w:p w:rsidR="0030512C" w:rsidRPr="00666C9F" w:rsidRDefault="001727D0"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 para los techos domos geodésicos.</w:t>
            </w:r>
            <w:r w:rsidR="00E702B6">
              <w:rPr>
                <w:rFonts w:asciiTheme="minorHAnsi" w:hAnsiTheme="minorHAnsi" w:cs="Calibri"/>
                <w:color w:val="000000"/>
                <w:sz w:val="21"/>
                <w:szCs w:val="21"/>
              </w:rPr>
              <w:t xml:space="preserve"> </w:t>
            </w:r>
            <w:r w:rsidRPr="00666C9F">
              <w:rPr>
                <w:rFonts w:asciiTheme="minorHAnsi" w:hAnsiTheme="minorHAnsi" w:cs="Calibri"/>
                <w:color w:val="000000"/>
                <w:sz w:val="21"/>
                <w:szCs w:val="21"/>
              </w:rPr>
              <w:t>Memoria de cálculo estructural y planos de detalle del techo domo, estructuras y accesorios (del fabricante), procedimientos o guías de instalación.</w:t>
            </w:r>
            <w:r w:rsidR="0030512C" w:rsidRPr="00666C9F">
              <w:rPr>
                <w:rFonts w:asciiTheme="minorHAnsi" w:hAnsiTheme="minorHAnsi" w:cs="Calibri"/>
                <w:color w:val="000000"/>
                <w:sz w:val="21"/>
                <w:szCs w:val="21"/>
              </w:rPr>
              <w:t xml:space="preserve"> También comprende la actualización de la hoja de datos del techo domo, en compatibilización con proveedor y/o fabricante final. </w:t>
            </w:r>
          </w:p>
        </w:tc>
      </w:tr>
      <w:tr w:rsidR="00C544D2" w:rsidRPr="00666C9F" w:rsidTr="00931431">
        <w:tc>
          <w:tcPr>
            <w:tcW w:w="2790" w:type="dxa"/>
          </w:tcPr>
          <w:p w:rsidR="00282C62" w:rsidRPr="00666C9F" w:rsidRDefault="00282C6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CA64F9" w:rsidRPr="00666C9F">
              <w:rPr>
                <w:rFonts w:asciiTheme="minorHAnsi" w:hAnsiTheme="minorHAnsi" w:cs="Calibri"/>
                <w:color w:val="000000"/>
                <w:sz w:val="21"/>
                <w:szCs w:val="21"/>
              </w:rPr>
              <w:t>2.</w:t>
            </w:r>
            <w:r w:rsidR="00505CB3" w:rsidRPr="00666C9F">
              <w:rPr>
                <w:rFonts w:asciiTheme="minorHAnsi" w:hAnsiTheme="minorHAnsi" w:cs="Calibri"/>
                <w:color w:val="000000"/>
                <w:sz w:val="21"/>
                <w:szCs w:val="21"/>
              </w:rPr>
              <w:t>2</w:t>
            </w:r>
          </w:p>
          <w:p w:rsidR="00C544D2" w:rsidRPr="00666C9F" w:rsidRDefault="00C50A99"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Verificación de Redondez y Verticalidad</w:t>
            </w:r>
          </w:p>
        </w:tc>
        <w:tc>
          <w:tcPr>
            <w:tcW w:w="6991" w:type="dxa"/>
          </w:tcPr>
          <w:p w:rsidR="00C544D2" w:rsidRPr="00666C9F" w:rsidRDefault="0006280C"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Verificación de la verticalidad de los tanques y sus elementos verticales</w:t>
            </w:r>
            <w:r w:rsidR="005935F1" w:rsidRPr="00666C9F">
              <w:rPr>
                <w:rFonts w:asciiTheme="minorHAnsi" w:hAnsiTheme="minorHAnsi" w:cs="Calibri"/>
                <w:color w:val="000000"/>
                <w:sz w:val="21"/>
                <w:szCs w:val="21"/>
              </w:rPr>
              <w:t>.</w:t>
            </w:r>
            <w:r w:rsidR="00E702B6">
              <w:rPr>
                <w:rFonts w:asciiTheme="minorHAnsi" w:hAnsiTheme="minorHAnsi" w:cs="Calibri"/>
                <w:color w:val="000000"/>
                <w:sz w:val="21"/>
                <w:szCs w:val="21"/>
              </w:rPr>
              <w:t xml:space="preserve"> </w:t>
            </w:r>
            <w:r w:rsidR="00E65364" w:rsidRPr="00666C9F">
              <w:rPr>
                <w:rFonts w:asciiTheme="minorHAnsi" w:hAnsiTheme="minorHAnsi" w:cs="Calibri"/>
                <w:color w:val="000000"/>
                <w:sz w:val="21"/>
                <w:szCs w:val="21"/>
              </w:rPr>
              <w:t>Asimismo,</w:t>
            </w:r>
            <w:r w:rsidRPr="00666C9F">
              <w:rPr>
                <w:rFonts w:asciiTheme="minorHAnsi" w:hAnsiTheme="minorHAnsi" w:cs="Calibri"/>
                <w:color w:val="000000"/>
                <w:sz w:val="21"/>
                <w:szCs w:val="21"/>
              </w:rPr>
              <w:t xml:space="preserve"> verifica</w:t>
            </w:r>
            <w:r w:rsidR="00E65364" w:rsidRPr="00666C9F">
              <w:rPr>
                <w:rFonts w:asciiTheme="minorHAnsi" w:hAnsiTheme="minorHAnsi" w:cs="Calibri"/>
                <w:color w:val="000000"/>
                <w:sz w:val="21"/>
                <w:szCs w:val="21"/>
              </w:rPr>
              <w:t>ción de</w:t>
            </w:r>
            <w:r w:rsidRPr="00666C9F">
              <w:rPr>
                <w:rFonts w:asciiTheme="minorHAnsi" w:hAnsiTheme="minorHAnsi" w:cs="Calibri"/>
                <w:color w:val="000000"/>
                <w:sz w:val="21"/>
                <w:szCs w:val="21"/>
              </w:rPr>
              <w:t xml:space="preserve"> la redondez de los tanques</w:t>
            </w:r>
            <w:r w:rsidR="005935F1" w:rsidRPr="00666C9F">
              <w:rPr>
                <w:rFonts w:asciiTheme="minorHAnsi" w:hAnsiTheme="minorHAnsi" w:cs="Calibri"/>
                <w:color w:val="000000"/>
                <w:sz w:val="21"/>
                <w:szCs w:val="21"/>
              </w:rPr>
              <w:t>.</w:t>
            </w:r>
          </w:p>
        </w:tc>
      </w:tr>
      <w:tr w:rsidR="00755999" w:rsidRPr="00666C9F" w:rsidTr="00931431">
        <w:tc>
          <w:tcPr>
            <w:tcW w:w="2790" w:type="dxa"/>
          </w:tcPr>
          <w:p w:rsidR="00E62519" w:rsidRPr="00666C9F" w:rsidRDefault="00E62519"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2.3</w:t>
            </w:r>
          </w:p>
          <w:p w:rsidR="00755999" w:rsidRPr="00666C9F" w:rsidRDefault="00E62519"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w:t>
            </w:r>
            <w:r w:rsidR="00F447D4" w:rsidRPr="00666C9F">
              <w:rPr>
                <w:rFonts w:asciiTheme="minorHAnsi" w:hAnsiTheme="minorHAnsi" w:cs="Calibri"/>
                <w:color w:val="000000"/>
                <w:sz w:val="21"/>
                <w:szCs w:val="21"/>
              </w:rPr>
              <w:t>Civil</w:t>
            </w:r>
          </w:p>
        </w:tc>
        <w:tc>
          <w:tcPr>
            <w:tcW w:w="6991" w:type="dxa"/>
          </w:tcPr>
          <w:p w:rsidR="00F447D4" w:rsidRPr="00666C9F" w:rsidRDefault="00F447D4"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Elaboración de la Ingeniería de Detalle </w:t>
            </w:r>
            <w:r w:rsidR="00464A99" w:rsidRPr="00666C9F">
              <w:rPr>
                <w:rFonts w:asciiTheme="minorHAnsi" w:hAnsiTheme="minorHAnsi" w:cs="Calibri"/>
                <w:color w:val="000000"/>
                <w:sz w:val="21"/>
                <w:szCs w:val="21"/>
              </w:rPr>
              <w:t xml:space="preserve">de la Parte Civil </w:t>
            </w:r>
            <w:r w:rsidRPr="00666C9F">
              <w:rPr>
                <w:rFonts w:asciiTheme="minorHAnsi" w:hAnsiTheme="minorHAnsi" w:cs="Calibri"/>
                <w:color w:val="000000"/>
                <w:sz w:val="21"/>
                <w:szCs w:val="21"/>
              </w:rPr>
              <w:t xml:space="preserve">para el proyecto. La ingeniería por desarrollar comprende la verificación y/o elaboración y/o actualización de los cálculos, planos y documentos de ingeniería básica y el expediente, así mismo complementar los que fueran necesarios. Los entregables de </w:t>
            </w:r>
            <w:r w:rsidR="004D2D14" w:rsidRPr="00666C9F">
              <w:rPr>
                <w:rFonts w:asciiTheme="minorHAnsi" w:hAnsiTheme="minorHAnsi" w:cs="Calibri"/>
                <w:color w:val="000000"/>
                <w:sz w:val="21"/>
                <w:szCs w:val="21"/>
              </w:rPr>
              <w:t>Diseño Civil</w:t>
            </w:r>
            <w:r w:rsidRPr="00666C9F">
              <w:rPr>
                <w:rFonts w:asciiTheme="minorHAnsi" w:hAnsiTheme="minorHAnsi" w:cs="Calibri"/>
                <w:color w:val="000000"/>
                <w:sz w:val="21"/>
                <w:szCs w:val="21"/>
              </w:rPr>
              <w:t xml:space="preserve"> serán los siguientes:</w:t>
            </w:r>
          </w:p>
          <w:p w:rsidR="004D2D14" w:rsidRPr="00666C9F" w:rsidRDefault="004D2D14"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las estructuras e interferencias en cubeto de tanques. </w:t>
            </w:r>
          </w:p>
          <w:p w:rsidR="004D2D14" w:rsidRPr="00666C9F" w:rsidRDefault="004D2D14"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selección final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y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para Impermeabilización de Cubetos. </w:t>
            </w:r>
          </w:p>
          <w:p w:rsidR="004D2D14" w:rsidRPr="00666C9F" w:rsidRDefault="004D2D14"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Selección de Material Propio: Ubicación de zona de extracción de arena fina de Refinería.</w:t>
            </w:r>
          </w:p>
          <w:p w:rsidR="004D2D14" w:rsidRPr="00666C9F" w:rsidRDefault="004D2D14"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planos generales de los cubetos de tanque T-51 y T-52 (Topografía, Planta del proyecto, Perfiles Longitudinales y Secciones transversales). </w:t>
            </w:r>
          </w:p>
          <w:p w:rsidR="004D2D14" w:rsidRPr="00666C9F" w:rsidRDefault="004D2D14"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construcción y adecuaciones en cubeto de tanques.</w:t>
            </w:r>
          </w:p>
          <w:p w:rsidR="004D2D14" w:rsidRPr="00666C9F" w:rsidRDefault="004D2D14"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de carpeta asfáltica en muro perimetrales. </w:t>
            </w:r>
          </w:p>
          <w:p w:rsidR="00755999" w:rsidRPr="00666C9F" w:rsidRDefault="004D2D14"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y/o Elaboración de Especificaciones Técnicas y Procedimientos de Construcción o Instalación.</w:t>
            </w:r>
          </w:p>
          <w:p w:rsidR="002750BB" w:rsidRPr="00666C9F" w:rsidRDefault="002750BB"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se incluyen los trabajos de replanteo topográfico en la zona del cubeto, para los trabajos civiles, donde se deberán ubicar e identificar todas las estructuras e interferencias que hubiera para los trabajos de impermeabilización del cubeto de tanques (área estanca), drenaje pluvial y las adecuaciones proyectadas.</w:t>
            </w:r>
          </w:p>
        </w:tc>
      </w:tr>
      <w:tr w:rsidR="00755999" w:rsidRPr="00666C9F" w:rsidTr="00931431">
        <w:tc>
          <w:tcPr>
            <w:tcW w:w="2790" w:type="dxa"/>
          </w:tcPr>
          <w:p w:rsidR="00E62519" w:rsidRPr="00666C9F" w:rsidRDefault="00E62519"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2.4</w:t>
            </w:r>
          </w:p>
          <w:p w:rsidR="00755999" w:rsidRPr="00666C9F" w:rsidRDefault="00E62519"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Metalmecánico de los Tanques</w:t>
            </w:r>
          </w:p>
        </w:tc>
        <w:tc>
          <w:tcPr>
            <w:tcW w:w="6991" w:type="dxa"/>
          </w:tcPr>
          <w:p w:rsidR="00464A99" w:rsidRPr="00666C9F" w:rsidRDefault="00464A99"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w:t>
            </w:r>
            <w:r w:rsidR="00880EB2" w:rsidRPr="00666C9F">
              <w:rPr>
                <w:rFonts w:asciiTheme="minorHAnsi" w:hAnsiTheme="minorHAnsi" w:cs="Calibri"/>
                <w:color w:val="000000"/>
                <w:sz w:val="21"/>
                <w:szCs w:val="21"/>
              </w:rPr>
              <w:t xml:space="preserve"> de la Parte Metalmecánica</w:t>
            </w:r>
            <w:r w:rsidRPr="00666C9F">
              <w:rPr>
                <w:rFonts w:asciiTheme="minorHAnsi" w:hAnsiTheme="minorHAnsi" w:cs="Calibri"/>
                <w:color w:val="000000"/>
                <w:sz w:val="21"/>
                <w:szCs w:val="21"/>
              </w:rPr>
              <w:t xml:space="preserve"> para el proyecto. La ingeniería por desarrollar comprende la verificación y/o elaboración y/o actualización de los cálculos, planos y documentos de ingeniería básica y el expediente, así mismo complementar los que fueran necesarios. Los entregables de Ingeniería de detalle serán los siguientes:</w:t>
            </w:r>
          </w:p>
          <w:p w:rsidR="00880EB2" w:rsidRPr="00666C9F" w:rsidRDefault="00880EB2"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 cantidad y dimensiones de accesorios en tanque. </w:t>
            </w:r>
          </w:p>
          <w:p w:rsidR="00880EB2" w:rsidRPr="00666C9F" w:rsidRDefault="00880EB2"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Verificación de los niveles de operación. En base al estándar API / ANSI 2350-4th Edition2012, al documento IDT-ET-118-M-MC-003 y la confirmación de los </w:t>
            </w:r>
            <w:proofErr w:type="spellStart"/>
            <w:r w:rsidRPr="00666C9F">
              <w:rPr>
                <w:rFonts w:asciiTheme="minorHAnsi" w:hAnsiTheme="minorHAnsi" w:cs="Calibri"/>
                <w:color w:val="000000"/>
                <w:sz w:val="21"/>
                <w:szCs w:val="21"/>
              </w:rPr>
              <w:t>rates</w:t>
            </w:r>
            <w:proofErr w:type="spellEnd"/>
            <w:r w:rsidRPr="00666C9F">
              <w:rPr>
                <w:rFonts w:asciiTheme="minorHAnsi" w:hAnsiTheme="minorHAnsi" w:cs="Calibri"/>
                <w:color w:val="000000"/>
                <w:sz w:val="21"/>
                <w:szCs w:val="21"/>
              </w:rPr>
              <w:t xml:space="preserve"> de operación (Flujos de llenado e ingreso en tanques), se deberá confirmar y coordinar con la Supervisión dichos niveles, para que PETROPERÚ, realice las gestiones necesarias y/o adecuaciones para el sistema de medición de niveles, tales como los interruptores de nivel, de ser el caso. </w:t>
            </w:r>
          </w:p>
          <w:p w:rsidR="00880EB2" w:rsidRPr="00666C9F" w:rsidRDefault="00880EB2"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Actualización de la hoja de datos de cámaras de espuma y aspersores del sistema contra incendio, en compatibilización con proveedor y/o fabricante final.</w:t>
            </w:r>
          </w:p>
          <w:p w:rsidR="00880EB2" w:rsidRPr="00666C9F" w:rsidRDefault="00880EB2"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y Actualización de planos generales del tanque T-51 y T-52 (Levantamiento de Información de tanque y nuevos accesorios que se instalarán, situación actual y proyectada). Este debe incluir toda la información necesaria para la fabricación del techo domo y las adecuaciones en los tanques.</w:t>
            </w:r>
          </w:p>
          <w:p w:rsidR="00880EB2" w:rsidRPr="00666C9F" w:rsidRDefault="00880EB2"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las adecuaciones en tanques (Escaleras, Pasarelas y plataformas de acceso, Cámaras de espuma y aspersores, puesta a tierra, regleta de medición, tubos de calma para instrumentos).</w:t>
            </w:r>
          </w:p>
          <w:p w:rsidR="00880EB2" w:rsidRPr="00666C9F" w:rsidRDefault="00880EB2"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Especificaciones Técnicas y Procedimientos de Construcción o Instalación. </w:t>
            </w:r>
          </w:p>
          <w:p w:rsidR="00755999" w:rsidRPr="00666C9F" w:rsidRDefault="00880EB2" w:rsidP="00CF4A73">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Lista de materiales y equipos. </w:t>
            </w:r>
          </w:p>
          <w:p w:rsidR="0050021E" w:rsidRPr="00666C9F" w:rsidRDefault="0050021E"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También se consideran los trabajos de levantamiento de información para verificar la cantidad, dimensiones, ubicación y orientación de los accesorios existentes en los tanques, con el fin de establecer todas las interferencias y los datos necesarios para el desarrollo de la Ingeniería de Detalle y el Diseño y la Fabricación de los techos domo y sus componentes. </w:t>
            </w:r>
          </w:p>
        </w:tc>
      </w:tr>
      <w:tr w:rsidR="0007701E" w:rsidRPr="00666C9F" w:rsidTr="00931431">
        <w:tc>
          <w:tcPr>
            <w:tcW w:w="2790" w:type="dxa"/>
          </w:tcPr>
          <w:p w:rsidR="0007701E" w:rsidRPr="00666C9F" w:rsidRDefault="0007701E"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3.1.1</w:t>
            </w:r>
          </w:p>
          <w:p w:rsidR="0007701E" w:rsidRPr="00666C9F" w:rsidRDefault="0007701E"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y </w:t>
            </w:r>
            <w:proofErr w:type="spellStart"/>
            <w:r w:rsidRPr="00666C9F">
              <w:rPr>
                <w:rFonts w:asciiTheme="minorHAnsi" w:hAnsiTheme="minorHAnsi" w:cs="Calibri"/>
                <w:color w:val="000000"/>
                <w:sz w:val="21"/>
                <w:szCs w:val="21"/>
              </w:rPr>
              <w:t>Geotextil</w:t>
            </w:r>
            <w:proofErr w:type="spellEnd"/>
          </w:p>
        </w:tc>
        <w:tc>
          <w:tcPr>
            <w:tcW w:w="6991" w:type="dxa"/>
          </w:tcPr>
          <w:p w:rsidR="0007701E" w:rsidRPr="00666C9F" w:rsidRDefault="004C58A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proofErr w:type="spellStart"/>
            <w:r w:rsidRPr="00666C9F">
              <w:rPr>
                <w:rFonts w:asciiTheme="minorHAnsi" w:hAnsiTheme="minorHAnsi" w:cs="Calibri"/>
                <w:color w:val="000000"/>
                <w:sz w:val="21"/>
                <w:szCs w:val="21"/>
              </w:rPr>
              <w:t>Geome</w:t>
            </w:r>
            <w:r w:rsidR="007F785D" w:rsidRPr="00666C9F">
              <w:rPr>
                <w:rFonts w:asciiTheme="minorHAnsi" w:hAnsiTheme="minorHAnsi" w:cs="Calibri"/>
                <w:color w:val="000000"/>
                <w:sz w:val="21"/>
                <w:szCs w:val="21"/>
              </w:rPr>
              <w:t>m</w:t>
            </w:r>
            <w:r w:rsidRPr="00666C9F">
              <w:rPr>
                <w:rFonts w:asciiTheme="minorHAnsi" w:hAnsiTheme="minorHAnsi" w:cs="Calibri"/>
                <w:color w:val="000000"/>
                <w:sz w:val="21"/>
                <w:szCs w:val="21"/>
              </w:rPr>
              <w:t>brana</w:t>
            </w:r>
            <w:proofErr w:type="spellEnd"/>
            <w:r w:rsidRPr="00666C9F">
              <w:rPr>
                <w:rFonts w:asciiTheme="minorHAnsi" w:hAnsiTheme="minorHAnsi" w:cs="Calibri"/>
                <w:color w:val="000000"/>
                <w:sz w:val="21"/>
                <w:szCs w:val="21"/>
              </w:rPr>
              <w:t xml:space="preserve"> HDPE de 1.5 mm</w:t>
            </w:r>
            <w:r w:rsidR="00A072A3" w:rsidRPr="00666C9F">
              <w:rPr>
                <w:rFonts w:asciiTheme="minorHAnsi" w:hAnsiTheme="minorHAnsi" w:cs="Calibri"/>
                <w:color w:val="000000"/>
                <w:sz w:val="21"/>
                <w:szCs w:val="21"/>
              </w:rPr>
              <w:t xml:space="preserve"> y de </w:t>
            </w:r>
            <w:proofErr w:type="spellStart"/>
            <w:r w:rsidR="00A072A3" w:rsidRPr="00666C9F">
              <w:rPr>
                <w:rFonts w:asciiTheme="minorHAnsi" w:hAnsiTheme="minorHAnsi" w:cs="Calibri"/>
                <w:color w:val="000000"/>
                <w:sz w:val="21"/>
                <w:szCs w:val="21"/>
              </w:rPr>
              <w:t>Geotextil</w:t>
            </w:r>
            <w:proofErr w:type="spellEnd"/>
            <w:r w:rsidR="00A072A3" w:rsidRPr="00666C9F">
              <w:rPr>
                <w:rFonts w:asciiTheme="minorHAnsi" w:hAnsiTheme="minorHAnsi" w:cs="Calibri"/>
                <w:color w:val="000000"/>
                <w:sz w:val="21"/>
                <w:szCs w:val="21"/>
              </w:rPr>
              <w:t xml:space="preserve"> 500 gr/m2 para un área de 11,400 m2</w:t>
            </w:r>
            <w:r w:rsidR="00F93844" w:rsidRPr="00666C9F">
              <w:rPr>
                <w:rFonts w:asciiTheme="minorHAnsi" w:hAnsiTheme="minorHAnsi" w:cs="Calibri"/>
                <w:color w:val="000000"/>
                <w:sz w:val="21"/>
                <w:szCs w:val="21"/>
              </w:rPr>
              <w:t xml:space="preserve"> en el cubeto de los tanques.</w:t>
            </w:r>
            <w:r w:rsidR="00411F93" w:rsidRPr="00666C9F">
              <w:rPr>
                <w:rFonts w:asciiTheme="minorHAnsi" w:hAnsiTheme="minorHAnsi" w:cs="Calibri"/>
                <w:color w:val="000000"/>
                <w:sz w:val="21"/>
                <w:szCs w:val="21"/>
              </w:rPr>
              <w:t xml:space="preserve"> También comprende el suministro de anclajes </w:t>
            </w:r>
            <w:r w:rsidR="00835B48" w:rsidRPr="00666C9F">
              <w:rPr>
                <w:rFonts w:asciiTheme="minorHAnsi" w:hAnsiTheme="minorHAnsi" w:cs="Calibri"/>
                <w:color w:val="000000"/>
                <w:sz w:val="21"/>
                <w:szCs w:val="21"/>
              </w:rPr>
              <w:t xml:space="preserve">de acero para la fijación de la </w:t>
            </w:r>
            <w:proofErr w:type="spellStart"/>
            <w:r w:rsidR="00835B48" w:rsidRPr="00666C9F">
              <w:rPr>
                <w:rFonts w:asciiTheme="minorHAnsi" w:hAnsiTheme="minorHAnsi" w:cs="Calibri"/>
                <w:color w:val="000000"/>
                <w:sz w:val="21"/>
                <w:szCs w:val="21"/>
              </w:rPr>
              <w:t>geomembrana</w:t>
            </w:r>
            <w:proofErr w:type="spellEnd"/>
            <w:r w:rsidR="00835B48" w:rsidRPr="00666C9F">
              <w:rPr>
                <w:rFonts w:asciiTheme="minorHAnsi" w:hAnsiTheme="minorHAnsi" w:cs="Calibri"/>
                <w:color w:val="000000"/>
                <w:sz w:val="21"/>
                <w:szCs w:val="21"/>
              </w:rPr>
              <w:t xml:space="preserve"> y </w:t>
            </w:r>
            <w:proofErr w:type="spellStart"/>
            <w:r w:rsidR="00835B48" w:rsidRPr="00666C9F">
              <w:rPr>
                <w:rFonts w:asciiTheme="minorHAnsi" w:hAnsiTheme="minorHAnsi" w:cs="Calibri"/>
                <w:color w:val="000000"/>
                <w:sz w:val="21"/>
                <w:szCs w:val="21"/>
              </w:rPr>
              <w:t>geotextil</w:t>
            </w:r>
            <w:proofErr w:type="spellEnd"/>
            <w:r w:rsidR="00835B48" w:rsidRPr="00666C9F">
              <w:rPr>
                <w:rFonts w:asciiTheme="minorHAnsi" w:hAnsiTheme="minorHAnsi" w:cs="Calibri"/>
                <w:color w:val="000000"/>
                <w:sz w:val="21"/>
                <w:szCs w:val="21"/>
              </w:rPr>
              <w:t xml:space="preserve"> </w:t>
            </w:r>
            <w:r w:rsidR="00E47914" w:rsidRPr="00666C9F">
              <w:rPr>
                <w:rFonts w:asciiTheme="minorHAnsi" w:hAnsiTheme="minorHAnsi" w:cs="Calibri"/>
                <w:color w:val="000000"/>
                <w:sz w:val="21"/>
                <w:szCs w:val="21"/>
              </w:rPr>
              <w:t>al área del cubeto.</w:t>
            </w:r>
          </w:p>
        </w:tc>
      </w:tr>
      <w:tr w:rsidR="0007701E" w:rsidRPr="00666C9F" w:rsidTr="00931431">
        <w:tc>
          <w:tcPr>
            <w:tcW w:w="2790" w:type="dxa"/>
          </w:tcPr>
          <w:p w:rsidR="0007701E" w:rsidRPr="00666C9F" w:rsidRDefault="0007701E"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w:t>
            </w:r>
            <w:r w:rsidR="00AA6788" w:rsidRPr="00666C9F">
              <w:rPr>
                <w:rFonts w:asciiTheme="minorHAnsi" w:hAnsiTheme="minorHAnsi" w:cs="Calibri"/>
                <w:color w:val="000000"/>
                <w:sz w:val="21"/>
                <w:szCs w:val="21"/>
              </w:rPr>
              <w:t>2</w:t>
            </w:r>
          </w:p>
          <w:p w:rsidR="0007701E" w:rsidRPr="00666C9F" w:rsidRDefault="0007701E"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Afirma</w:t>
            </w:r>
            <w:r w:rsidR="00AA6788" w:rsidRPr="00666C9F">
              <w:rPr>
                <w:rFonts w:asciiTheme="minorHAnsi" w:hAnsiTheme="minorHAnsi" w:cs="Calibri"/>
                <w:color w:val="000000"/>
                <w:sz w:val="21"/>
                <w:szCs w:val="21"/>
              </w:rPr>
              <w:t>do para Impermeabilización</w:t>
            </w:r>
          </w:p>
        </w:tc>
        <w:tc>
          <w:tcPr>
            <w:tcW w:w="6991" w:type="dxa"/>
          </w:tcPr>
          <w:p w:rsidR="0007701E" w:rsidRPr="00666C9F" w:rsidRDefault="00085D5A"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w:t>
            </w:r>
            <w:r w:rsidR="008E537A" w:rsidRPr="00666C9F">
              <w:rPr>
                <w:rFonts w:asciiTheme="minorHAnsi" w:hAnsiTheme="minorHAnsi" w:cs="Calibri"/>
                <w:color w:val="000000"/>
                <w:sz w:val="21"/>
                <w:szCs w:val="21"/>
              </w:rPr>
              <w:t xml:space="preserve">de </w:t>
            </w:r>
            <w:r w:rsidR="00D40648" w:rsidRPr="00666C9F">
              <w:rPr>
                <w:rFonts w:asciiTheme="minorHAnsi" w:hAnsiTheme="minorHAnsi" w:cs="Calibri"/>
                <w:color w:val="000000"/>
                <w:sz w:val="21"/>
                <w:szCs w:val="21"/>
              </w:rPr>
              <w:t xml:space="preserve">Afirmado que cumpla con un grado de compactación de 95% </w:t>
            </w:r>
            <w:r w:rsidR="00C113E7" w:rsidRPr="00666C9F">
              <w:rPr>
                <w:rFonts w:asciiTheme="minorHAnsi" w:hAnsiTheme="minorHAnsi" w:cs="Calibri"/>
                <w:color w:val="000000"/>
                <w:sz w:val="21"/>
                <w:szCs w:val="21"/>
              </w:rPr>
              <w:t xml:space="preserve">de </w:t>
            </w:r>
            <w:proofErr w:type="spellStart"/>
            <w:r w:rsidR="00C113E7" w:rsidRPr="00666C9F">
              <w:rPr>
                <w:rFonts w:asciiTheme="minorHAnsi" w:hAnsiTheme="minorHAnsi" w:cs="Calibri"/>
                <w:color w:val="000000"/>
                <w:sz w:val="21"/>
                <w:szCs w:val="21"/>
              </w:rPr>
              <w:t>Proctor</w:t>
            </w:r>
            <w:proofErr w:type="spellEnd"/>
            <w:r w:rsidR="00C113E7" w:rsidRPr="00666C9F">
              <w:rPr>
                <w:rFonts w:asciiTheme="minorHAnsi" w:hAnsiTheme="minorHAnsi" w:cs="Calibri"/>
                <w:color w:val="000000"/>
                <w:sz w:val="21"/>
                <w:szCs w:val="21"/>
              </w:rPr>
              <w:t xml:space="preserve"> modificado, cuba granulométrica uniforme, porcentaje de humedad 6 -7 %</w:t>
            </w:r>
            <w:r w:rsidR="00424F90" w:rsidRPr="00666C9F">
              <w:rPr>
                <w:rFonts w:asciiTheme="minorHAnsi" w:hAnsiTheme="minorHAnsi" w:cs="Calibri"/>
                <w:color w:val="000000"/>
                <w:sz w:val="21"/>
                <w:szCs w:val="21"/>
              </w:rPr>
              <w:t xml:space="preserve"> para el área estanca del cubeto de los tanques</w:t>
            </w:r>
            <w:r w:rsidR="0077766C" w:rsidRPr="00666C9F">
              <w:rPr>
                <w:rFonts w:asciiTheme="minorHAnsi" w:hAnsiTheme="minorHAnsi" w:cs="Calibri"/>
                <w:color w:val="000000"/>
                <w:sz w:val="21"/>
                <w:szCs w:val="21"/>
              </w:rPr>
              <w:t>.</w:t>
            </w:r>
          </w:p>
        </w:tc>
      </w:tr>
      <w:tr w:rsidR="0007701E" w:rsidRPr="00666C9F" w:rsidTr="00931431">
        <w:tc>
          <w:tcPr>
            <w:tcW w:w="2790" w:type="dxa"/>
          </w:tcPr>
          <w:p w:rsidR="00AA6788" w:rsidRPr="00666C9F" w:rsidRDefault="00AA6788"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3.1.3</w:t>
            </w:r>
          </w:p>
          <w:p w:rsidR="0007701E" w:rsidRPr="00666C9F" w:rsidRDefault="00AA6788"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3E68E4" w:rsidRPr="00666C9F">
              <w:rPr>
                <w:rFonts w:asciiTheme="minorHAnsi" w:hAnsiTheme="minorHAnsi" w:cs="Calibri"/>
                <w:color w:val="000000"/>
                <w:sz w:val="21"/>
                <w:szCs w:val="21"/>
              </w:rPr>
              <w:t>Asfalto en Frío para Impermeabilización</w:t>
            </w:r>
          </w:p>
        </w:tc>
        <w:tc>
          <w:tcPr>
            <w:tcW w:w="6991" w:type="dxa"/>
          </w:tcPr>
          <w:p w:rsidR="0007701E" w:rsidRPr="00666C9F" w:rsidRDefault="005D77E5"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asfalto</w:t>
            </w:r>
            <w:r w:rsidR="00632526" w:rsidRPr="00666C9F">
              <w:rPr>
                <w:rFonts w:asciiTheme="minorHAnsi" w:hAnsiTheme="minorHAnsi" w:cs="Calibri"/>
                <w:color w:val="000000"/>
                <w:sz w:val="21"/>
                <w:szCs w:val="21"/>
              </w:rPr>
              <w:t xml:space="preserve"> en </w:t>
            </w:r>
            <w:proofErr w:type="spellStart"/>
            <w:r w:rsidR="00632526" w:rsidRPr="00666C9F">
              <w:rPr>
                <w:rFonts w:asciiTheme="minorHAnsi" w:hAnsiTheme="minorHAnsi" w:cs="Calibri"/>
                <w:color w:val="000000"/>
                <w:sz w:val="21"/>
                <w:szCs w:val="21"/>
              </w:rPr>
              <w:t>frío</w:t>
            </w:r>
            <w:r w:rsidRPr="00666C9F">
              <w:rPr>
                <w:rFonts w:asciiTheme="minorHAnsi" w:hAnsiTheme="minorHAnsi" w:cs="Calibri"/>
                <w:color w:val="000000"/>
                <w:sz w:val="21"/>
                <w:szCs w:val="21"/>
              </w:rPr>
              <w:t>para</w:t>
            </w:r>
            <w:proofErr w:type="spellEnd"/>
            <w:r w:rsidRPr="00666C9F">
              <w:rPr>
                <w:rFonts w:asciiTheme="minorHAnsi" w:hAnsiTheme="minorHAnsi" w:cs="Calibri"/>
                <w:color w:val="000000"/>
                <w:sz w:val="21"/>
                <w:szCs w:val="21"/>
              </w:rPr>
              <w:t xml:space="preserve"> colocación como acabado en los taludes del muro perimetral de</w:t>
            </w:r>
            <w:r w:rsidR="00A30690" w:rsidRPr="00666C9F">
              <w:rPr>
                <w:rFonts w:asciiTheme="minorHAnsi" w:hAnsiTheme="minorHAnsi" w:cs="Calibri"/>
                <w:color w:val="000000"/>
                <w:sz w:val="21"/>
                <w:szCs w:val="21"/>
              </w:rPr>
              <w:t>l</w:t>
            </w:r>
            <w:r w:rsidRPr="00666C9F">
              <w:rPr>
                <w:rFonts w:asciiTheme="minorHAnsi" w:hAnsiTheme="minorHAnsi" w:cs="Calibri"/>
                <w:color w:val="000000"/>
                <w:sz w:val="21"/>
                <w:szCs w:val="21"/>
              </w:rPr>
              <w:t xml:space="preserve"> cubeto</w:t>
            </w:r>
            <w:r w:rsidR="00A30690" w:rsidRPr="00666C9F">
              <w:rPr>
                <w:rFonts w:asciiTheme="minorHAnsi" w:hAnsiTheme="minorHAnsi" w:cs="Calibri"/>
                <w:color w:val="000000"/>
                <w:sz w:val="21"/>
                <w:szCs w:val="21"/>
              </w:rPr>
              <w:t xml:space="preserve"> de los tanques 51 y 52.</w:t>
            </w:r>
          </w:p>
        </w:tc>
      </w:tr>
      <w:tr w:rsidR="0007701E" w:rsidRPr="00666C9F" w:rsidTr="00931431">
        <w:tc>
          <w:tcPr>
            <w:tcW w:w="2790" w:type="dxa"/>
          </w:tcPr>
          <w:p w:rsidR="00644B74" w:rsidRPr="00666C9F" w:rsidRDefault="00644B74"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3.1.4</w:t>
            </w:r>
          </w:p>
          <w:p w:rsidR="0007701E" w:rsidRPr="00666C9F" w:rsidRDefault="00644B74"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p>
        </w:tc>
        <w:tc>
          <w:tcPr>
            <w:tcW w:w="6991" w:type="dxa"/>
          </w:tcPr>
          <w:p w:rsidR="0007701E" w:rsidRPr="00666C9F" w:rsidRDefault="00D9049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r w:rsidR="006361D2" w:rsidRP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accesorios de acero</w:t>
            </w:r>
            <w:r w:rsidR="006361D2" w:rsidRPr="00666C9F">
              <w:rPr>
                <w:rFonts w:asciiTheme="minorHAnsi" w:hAnsiTheme="minorHAnsi" w:cs="Calibri"/>
                <w:color w:val="000000"/>
                <w:sz w:val="21"/>
                <w:szCs w:val="21"/>
              </w:rPr>
              <w:t xml:space="preserve"> y v</w:t>
            </w:r>
            <w:r w:rsidR="007F785D" w:rsidRPr="00666C9F">
              <w:rPr>
                <w:rFonts w:asciiTheme="minorHAnsi" w:hAnsiTheme="minorHAnsi" w:cs="Calibri"/>
                <w:color w:val="000000"/>
                <w:sz w:val="21"/>
                <w:szCs w:val="21"/>
              </w:rPr>
              <w:t>á</w:t>
            </w:r>
            <w:r w:rsidR="006361D2" w:rsidRPr="00666C9F">
              <w:rPr>
                <w:rFonts w:asciiTheme="minorHAnsi" w:hAnsiTheme="minorHAnsi" w:cs="Calibri"/>
                <w:color w:val="000000"/>
                <w:sz w:val="21"/>
                <w:szCs w:val="21"/>
              </w:rPr>
              <w:t>lvulas</w:t>
            </w:r>
            <w:r w:rsidRPr="00666C9F">
              <w:rPr>
                <w:rFonts w:asciiTheme="minorHAnsi" w:hAnsiTheme="minorHAnsi" w:cs="Calibri"/>
                <w:color w:val="000000"/>
                <w:sz w:val="21"/>
                <w:szCs w:val="21"/>
              </w:rPr>
              <w:t xml:space="preserve"> para la </w:t>
            </w:r>
            <w:proofErr w:type="spellStart"/>
            <w:r w:rsidRPr="00666C9F">
              <w:rPr>
                <w:rFonts w:asciiTheme="minorHAnsi" w:hAnsiTheme="minorHAnsi" w:cs="Calibri"/>
                <w:color w:val="000000"/>
                <w:sz w:val="21"/>
                <w:szCs w:val="21"/>
              </w:rPr>
              <w:t>construcciónde</w:t>
            </w:r>
            <w:proofErr w:type="spellEnd"/>
            <w:r w:rsidRPr="00666C9F">
              <w:rPr>
                <w:rFonts w:asciiTheme="minorHAnsi" w:hAnsiTheme="minorHAnsi" w:cs="Calibri"/>
                <w:color w:val="000000"/>
                <w:sz w:val="21"/>
                <w:szCs w:val="21"/>
              </w:rPr>
              <w:t xml:space="preserve"> </w:t>
            </w:r>
            <w:r w:rsidR="006361D2" w:rsidRPr="00666C9F">
              <w:rPr>
                <w:rFonts w:asciiTheme="minorHAnsi" w:hAnsiTheme="minorHAnsi" w:cs="Calibri"/>
                <w:color w:val="000000"/>
                <w:sz w:val="21"/>
                <w:szCs w:val="21"/>
              </w:rPr>
              <w:t xml:space="preserve">un sistema de evacuación de drenaje pluvial nuevo y para el mantenimiento de </w:t>
            </w:r>
            <w:r w:rsidRPr="00666C9F">
              <w:rPr>
                <w:rFonts w:asciiTheme="minorHAnsi" w:hAnsiTheme="minorHAnsi" w:cs="Calibri"/>
                <w:color w:val="000000"/>
                <w:sz w:val="21"/>
                <w:szCs w:val="21"/>
              </w:rPr>
              <w:t xml:space="preserve">02 </w:t>
            </w:r>
            <w:r w:rsidR="006361D2" w:rsidRPr="00666C9F">
              <w:rPr>
                <w:rFonts w:asciiTheme="minorHAnsi" w:hAnsiTheme="minorHAnsi" w:cs="Calibri"/>
                <w:color w:val="000000"/>
                <w:sz w:val="21"/>
                <w:szCs w:val="21"/>
              </w:rPr>
              <w:t>s</w:t>
            </w:r>
            <w:r w:rsidRPr="00666C9F">
              <w:rPr>
                <w:rFonts w:asciiTheme="minorHAnsi" w:hAnsiTheme="minorHAnsi" w:cs="Calibri"/>
                <w:color w:val="000000"/>
                <w:sz w:val="21"/>
                <w:szCs w:val="21"/>
              </w:rPr>
              <w:t xml:space="preserve">istemas de evacuación </w:t>
            </w:r>
            <w:r w:rsidR="006361D2" w:rsidRPr="00666C9F">
              <w:rPr>
                <w:rFonts w:asciiTheme="minorHAnsi" w:hAnsiTheme="minorHAnsi" w:cs="Calibri"/>
                <w:color w:val="000000"/>
                <w:sz w:val="21"/>
                <w:szCs w:val="21"/>
              </w:rPr>
              <w:t>existentes.</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3.1.5</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Consumibles para Elaboración de Concreto</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D37F55" w:rsidRPr="00666C9F">
              <w:rPr>
                <w:rFonts w:asciiTheme="minorHAnsi" w:hAnsiTheme="minorHAnsi" w:cs="Calibri"/>
                <w:color w:val="000000"/>
                <w:sz w:val="21"/>
                <w:szCs w:val="21"/>
              </w:rPr>
              <w:t>cemento tipo 5 anti</w:t>
            </w:r>
            <w:r w:rsidR="00426E5B" w:rsidRPr="00666C9F">
              <w:rPr>
                <w:rFonts w:asciiTheme="minorHAnsi" w:hAnsiTheme="minorHAnsi" w:cs="Calibri"/>
                <w:color w:val="000000"/>
                <w:sz w:val="21"/>
                <w:szCs w:val="21"/>
              </w:rPr>
              <w:t>-</w:t>
            </w:r>
            <w:proofErr w:type="spellStart"/>
            <w:r w:rsidR="00D37F55" w:rsidRPr="00666C9F">
              <w:rPr>
                <w:rFonts w:asciiTheme="minorHAnsi" w:hAnsiTheme="minorHAnsi" w:cs="Calibri"/>
                <w:color w:val="000000"/>
                <w:sz w:val="21"/>
                <w:szCs w:val="21"/>
              </w:rPr>
              <w:t>salítrico</w:t>
            </w:r>
            <w:proofErr w:type="spellEnd"/>
            <w:r w:rsidR="002516AA" w:rsidRPr="00666C9F">
              <w:rPr>
                <w:rFonts w:asciiTheme="minorHAnsi" w:hAnsiTheme="minorHAnsi" w:cs="Calibri"/>
                <w:color w:val="000000"/>
                <w:sz w:val="21"/>
                <w:szCs w:val="21"/>
              </w:rPr>
              <w:t xml:space="preserve">, agregado grueso </w:t>
            </w:r>
            <w:proofErr w:type="spellStart"/>
            <w:r w:rsidR="002516AA" w:rsidRPr="00666C9F">
              <w:rPr>
                <w:rFonts w:asciiTheme="minorHAnsi" w:hAnsiTheme="minorHAnsi" w:cs="Calibri"/>
                <w:color w:val="000000"/>
                <w:sz w:val="21"/>
                <w:szCs w:val="21"/>
              </w:rPr>
              <w:t>Ønom</w:t>
            </w:r>
            <w:proofErr w:type="spellEnd"/>
            <w:r w:rsidR="002516AA" w:rsidRPr="00666C9F">
              <w:rPr>
                <w:rFonts w:asciiTheme="minorHAnsi" w:hAnsiTheme="minorHAnsi" w:cs="Calibri"/>
                <w:color w:val="000000"/>
                <w:sz w:val="21"/>
                <w:szCs w:val="21"/>
              </w:rPr>
              <w:t>&gt;</w:t>
            </w:r>
            <w:r w:rsidR="00FD5538" w:rsidRPr="00666C9F">
              <w:rPr>
                <w:rFonts w:asciiTheme="minorHAnsi" w:hAnsiTheme="minorHAnsi" w:cs="Calibri"/>
                <w:color w:val="000000"/>
                <w:sz w:val="21"/>
                <w:szCs w:val="21"/>
              </w:rPr>
              <w:t>3/4”, arena libre de limos, agua libre de sulfatos</w:t>
            </w:r>
            <w:r w:rsidR="00B852D1" w:rsidRPr="00666C9F">
              <w:rPr>
                <w:rFonts w:asciiTheme="minorHAnsi" w:hAnsiTheme="minorHAnsi" w:cs="Calibri"/>
                <w:color w:val="000000"/>
                <w:sz w:val="21"/>
                <w:szCs w:val="21"/>
              </w:rPr>
              <w:t xml:space="preserve">, encofrado </w:t>
            </w:r>
            <w:proofErr w:type="spellStart"/>
            <w:r w:rsidR="00B852D1" w:rsidRPr="00666C9F">
              <w:rPr>
                <w:rFonts w:asciiTheme="minorHAnsi" w:hAnsiTheme="minorHAnsi" w:cs="Calibri"/>
                <w:color w:val="000000"/>
                <w:sz w:val="21"/>
                <w:szCs w:val="21"/>
              </w:rPr>
              <w:t>caravista</w:t>
            </w:r>
            <w:proofErr w:type="spellEnd"/>
            <w:r w:rsidR="00B852D1" w:rsidRPr="00666C9F">
              <w:rPr>
                <w:rFonts w:asciiTheme="minorHAnsi" w:hAnsiTheme="minorHAnsi" w:cs="Calibri"/>
                <w:color w:val="000000"/>
                <w:sz w:val="21"/>
                <w:szCs w:val="21"/>
              </w:rPr>
              <w:t xml:space="preserve"> y acero </w:t>
            </w:r>
            <w:proofErr w:type="spellStart"/>
            <w:r w:rsidR="00B852D1" w:rsidRPr="00666C9F">
              <w:rPr>
                <w:rFonts w:asciiTheme="minorHAnsi" w:hAnsiTheme="minorHAnsi" w:cs="Calibri"/>
                <w:color w:val="000000"/>
                <w:sz w:val="21"/>
                <w:szCs w:val="21"/>
              </w:rPr>
              <w:t>Fy</w:t>
            </w:r>
            <w:proofErr w:type="spellEnd"/>
            <w:r w:rsidR="00506C2F" w:rsidRPr="00666C9F">
              <w:rPr>
                <w:rFonts w:asciiTheme="minorHAnsi" w:hAnsiTheme="minorHAnsi" w:cs="Calibri"/>
                <w:color w:val="000000"/>
                <w:sz w:val="21"/>
                <w:szCs w:val="21"/>
              </w:rPr>
              <w:t xml:space="preserve"> = 4200 kg/cm2 para las obras civiles del proyecto.</w:t>
            </w:r>
          </w:p>
        </w:tc>
      </w:tr>
      <w:tr w:rsidR="007F785D" w:rsidRPr="00666C9F" w:rsidTr="00931431">
        <w:tc>
          <w:tcPr>
            <w:tcW w:w="2790" w:type="dxa"/>
          </w:tcPr>
          <w:p w:rsidR="00F664E7" w:rsidRPr="00666C9F" w:rsidRDefault="00F664E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3.2.1</w:t>
            </w:r>
          </w:p>
          <w:p w:rsidR="007F785D" w:rsidRPr="00666C9F" w:rsidRDefault="00F664E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Dos Techos Domos</w:t>
            </w:r>
          </w:p>
        </w:tc>
        <w:tc>
          <w:tcPr>
            <w:tcW w:w="6991" w:type="dxa"/>
          </w:tcPr>
          <w:p w:rsidR="007F785D" w:rsidRPr="00666C9F" w:rsidRDefault="00767B41"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Comprende </w:t>
            </w:r>
            <w:r w:rsidR="00183BFE" w:rsidRPr="00666C9F">
              <w:rPr>
                <w:rFonts w:asciiTheme="minorHAnsi" w:hAnsiTheme="minorHAnsi" w:cs="Calibri"/>
                <w:color w:val="000000"/>
                <w:sz w:val="21"/>
                <w:szCs w:val="21"/>
              </w:rPr>
              <w:t>la t</w:t>
            </w:r>
            <w:r w:rsidR="00721D11" w:rsidRPr="00666C9F">
              <w:rPr>
                <w:rFonts w:asciiTheme="minorHAnsi" w:hAnsiTheme="minorHAnsi" w:cs="Calibri"/>
                <w:color w:val="000000"/>
                <w:sz w:val="21"/>
                <w:szCs w:val="21"/>
              </w:rPr>
              <w:t>ercerización</w:t>
            </w:r>
            <w:r w:rsidR="00406E1D" w:rsidRPr="00666C9F">
              <w:rPr>
                <w:rFonts w:asciiTheme="minorHAnsi" w:hAnsiTheme="minorHAnsi" w:cs="Calibri"/>
                <w:color w:val="000000"/>
                <w:sz w:val="21"/>
                <w:szCs w:val="21"/>
              </w:rPr>
              <w:t xml:space="preserve"> con una empresa extranjera especializada</w:t>
            </w:r>
            <w:r w:rsidR="00721D11" w:rsidRPr="00666C9F">
              <w:rPr>
                <w:rFonts w:asciiTheme="minorHAnsi" w:hAnsiTheme="minorHAnsi" w:cs="Calibri"/>
                <w:color w:val="000000"/>
                <w:sz w:val="21"/>
                <w:szCs w:val="21"/>
              </w:rPr>
              <w:t xml:space="preserve"> d</w:t>
            </w:r>
            <w:r w:rsidRPr="00666C9F">
              <w:rPr>
                <w:rFonts w:asciiTheme="minorHAnsi" w:hAnsiTheme="minorHAnsi" w:cs="Calibri"/>
                <w:color w:val="000000"/>
                <w:sz w:val="21"/>
                <w:szCs w:val="21"/>
              </w:rPr>
              <w:t>el s</w:t>
            </w:r>
            <w:r w:rsidR="0062582A" w:rsidRPr="00666C9F">
              <w:rPr>
                <w:rFonts w:asciiTheme="minorHAnsi" w:hAnsiTheme="minorHAnsi" w:cs="Calibri"/>
                <w:color w:val="000000"/>
                <w:sz w:val="21"/>
                <w:szCs w:val="21"/>
              </w:rPr>
              <w:t>uministro</w:t>
            </w:r>
            <w:r w:rsidR="00265442" w:rsidRPr="00666C9F">
              <w:rPr>
                <w:rFonts w:asciiTheme="minorHAnsi" w:hAnsiTheme="minorHAnsi" w:cs="Calibri"/>
                <w:color w:val="000000"/>
                <w:sz w:val="21"/>
                <w:szCs w:val="21"/>
              </w:rPr>
              <w:t xml:space="preserve"> y </w:t>
            </w:r>
            <w:r w:rsidR="00B1500C" w:rsidRPr="00666C9F">
              <w:rPr>
                <w:rFonts w:asciiTheme="minorHAnsi" w:hAnsiTheme="minorHAnsi" w:cs="Calibri"/>
                <w:color w:val="000000"/>
                <w:sz w:val="21"/>
                <w:szCs w:val="21"/>
              </w:rPr>
              <w:t>fabricación de las partes componentes de cada techo domo geodésico a partir de planchas de aluminio, de acuerdo con lo aprobado en la ingeniería de detalle, y en dimensiones que faciliten su transporte y posterior ensamblaje en campo</w:t>
            </w:r>
            <w:r w:rsidR="00183BFE" w:rsidRPr="00666C9F">
              <w:rPr>
                <w:rFonts w:asciiTheme="minorHAnsi" w:hAnsiTheme="minorHAnsi" w:cs="Calibri"/>
                <w:color w:val="000000"/>
                <w:sz w:val="21"/>
                <w:szCs w:val="21"/>
              </w:rPr>
              <w:t>.</w:t>
            </w:r>
          </w:p>
          <w:p w:rsidR="00406E1D" w:rsidRPr="00666C9F" w:rsidRDefault="00996CDE"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incluye</w:t>
            </w:r>
            <w:r w:rsidR="00406E1D" w:rsidRPr="00666C9F">
              <w:rPr>
                <w:rFonts w:asciiTheme="minorHAnsi" w:hAnsiTheme="minorHAnsi" w:cs="Calibri"/>
                <w:color w:val="000000"/>
                <w:sz w:val="21"/>
                <w:szCs w:val="21"/>
              </w:rPr>
              <w:t xml:space="preserve"> el transporte por vía marítima de los componentes del</w:t>
            </w:r>
            <w:r w:rsidR="00353C0B" w:rsidRPr="00666C9F">
              <w:rPr>
                <w:rFonts w:asciiTheme="minorHAnsi" w:hAnsiTheme="minorHAnsi" w:cs="Calibri"/>
                <w:color w:val="000000"/>
                <w:sz w:val="21"/>
                <w:szCs w:val="21"/>
              </w:rPr>
              <w:t>os</w:t>
            </w:r>
            <w:r w:rsidR="00406E1D" w:rsidRPr="00666C9F">
              <w:rPr>
                <w:rFonts w:asciiTheme="minorHAnsi" w:hAnsiTheme="minorHAnsi" w:cs="Calibri"/>
                <w:color w:val="000000"/>
                <w:sz w:val="21"/>
                <w:szCs w:val="21"/>
              </w:rPr>
              <w:t xml:space="preserve"> techo</w:t>
            </w:r>
            <w:r w:rsidR="00353C0B" w:rsidRPr="00666C9F">
              <w:rPr>
                <w:rFonts w:asciiTheme="minorHAnsi" w:hAnsiTheme="minorHAnsi" w:cs="Calibri"/>
                <w:color w:val="000000"/>
                <w:sz w:val="21"/>
                <w:szCs w:val="21"/>
              </w:rPr>
              <w:t>s</w:t>
            </w:r>
            <w:r w:rsidR="00406E1D" w:rsidRPr="00666C9F">
              <w:rPr>
                <w:rFonts w:asciiTheme="minorHAnsi" w:hAnsiTheme="minorHAnsi" w:cs="Calibri"/>
                <w:color w:val="000000"/>
                <w:sz w:val="21"/>
                <w:szCs w:val="21"/>
              </w:rPr>
              <w:t xml:space="preserve"> domo</w:t>
            </w:r>
            <w:r w:rsidR="00353C0B" w:rsidRPr="00666C9F">
              <w:rPr>
                <w:rFonts w:asciiTheme="minorHAnsi" w:hAnsiTheme="minorHAnsi" w:cs="Calibri"/>
                <w:color w:val="000000"/>
                <w:sz w:val="21"/>
                <w:szCs w:val="21"/>
              </w:rPr>
              <w:t>s</w:t>
            </w:r>
            <w:r w:rsidR="00406E1D" w:rsidRPr="00666C9F">
              <w:rPr>
                <w:rFonts w:asciiTheme="minorHAnsi" w:hAnsiTheme="minorHAnsi" w:cs="Calibri"/>
                <w:color w:val="000000"/>
                <w:sz w:val="21"/>
                <w:szCs w:val="21"/>
              </w:rPr>
              <w:t>, desde los talleres de fabricación en su país de procedencia, hasta el puerto del Callao en Lima, Perú.</w:t>
            </w:r>
          </w:p>
          <w:p w:rsidR="001201D5" w:rsidRPr="00666C9F" w:rsidRDefault="001201D5"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Finalmente, </w:t>
            </w:r>
            <w:r w:rsidR="00996CDE" w:rsidRPr="00666C9F">
              <w:rPr>
                <w:rFonts w:asciiTheme="minorHAnsi" w:hAnsiTheme="minorHAnsi" w:cs="Calibri"/>
                <w:color w:val="000000"/>
                <w:sz w:val="21"/>
                <w:szCs w:val="21"/>
              </w:rPr>
              <w:t xml:space="preserve">también </w:t>
            </w:r>
            <w:r w:rsidRPr="00666C9F">
              <w:rPr>
                <w:rFonts w:asciiTheme="minorHAnsi" w:hAnsiTheme="minorHAnsi" w:cs="Calibri"/>
                <w:color w:val="000000"/>
                <w:sz w:val="21"/>
                <w:szCs w:val="21"/>
              </w:rPr>
              <w:t xml:space="preserve">comprende el </w:t>
            </w:r>
            <w:proofErr w:type="spellStart"/>
            <w:r w:rsidRPr="00666C9F">
              <w:rPr>
                <w:rFonts w:asciiTheme="minorHAnsi" w:hAnsiTheme="minorHAnsi" w:cs="Calibri"/>
                <w:color w:val="000000"/>
                <w:sz w:val="21"/>
                <w:szCs w:val="21"/>
              </w:rPr>
              <w:t>desaduanaje</w:t>
            </w:r>
            <w:proofErr w:type="spellEnd"/>
            <w:r w:rsidRPr="00666C9F">
              <w:rPr>
                <w:rFonts w:asciiTheme="minorHAnsi" w:hAnsiTheme="minorHAnsi" w:cs="Calibri"/>
                <w:color w:val="000000"/>
                <w:sz w:val="21"/>
                <w:szCs w:val="21"/>
              </w:rPr>
              <w:t xml:space="preserve"> y transporte de los componentes de los techos domos geodésicos desde el puerto del Callao en Lima – Perú hasta el punto de montaje en obra en la Refinería de </w:t>
            </w:r>
            <w:proofErr w:type="spellStart"/>
            <w:r w:rsidRPr="00666C9F">
              <w:rPr>
                <w:rFonts w:asciiTheme="minorHAnsi" w:hAnsiTheme="minorHAnsi" w:cs="Calibri"/>
                <w:color w:val="000000"/>
                <w:sz w:val="21"/>
                <w:szCs w:val="21"/>
              </w:rPr>
              <w:t>Conchán</w:t>
            </w:r>
            <w:proofErr w:type="spellEnd"/>
            <w:r w:rsidRPr="00666C9F">
              <w:rPr>
                <w:rFonts w:asciiTheme="minorHAnsi" w:hAnsiTheme="minorHAnsi" w:cs="Calibri"/>
                <w:color w:val="000000"/>
                <w:sz w:val="21"/>
                <w:szCs w:val="21"/>
              </w:rPr>
              <w:t xml:space="preserve"> – Petroperú.</w:t>
            </w:r>
          </w:p>
        </w:tc>
      </w:tr>
      <w:tr w:rsidR="007F785D" w:rsidRPr="00666C9F" w:rsidTr="00931431">
        <w:tc>
          <w:tcPr>
            <w:tcW w:w="2790" w:type="dxa"/>
          </w:tcPr>
          <w:p w:rsidR="00D463F1" w:rsidRPr="00666C9F" w:rsidRDefault="00D463F1"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3.2.2</w:t>
            </w:r>
          </w:p>
          <w:p w:rsidR="007F785D" w:rsidRPr="00666C9F" w:rsidRDefault="00D463F1"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Cámara de Espuma</w:t>
            </w:r>
          </w:p>
        </w:tc>
        <w:tc>
          <w:tcPr>
            <w:tcW w:w="6991" w:type="dxa"/>
          </w:tcPr>
          <w:p w:rsidR="007F785D" w:rsidRPr="00666C9F" w:rsidRDefault="002932D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Importación de </w:t>
            </w:r>
            <w:r w:rsidR="00B83B80" w:rsidRPr="00666C9F">
              <w:rPr>
                <w:rFonts w:asciiTheme="minorHAnsi" w:hAnsiTheme="minorHAnsi" w:cs="Calibri"/>
                <w:color w:val="000000"/>
                <w:sz w:val="21"/>
                <w:szCs w:val="21"/>
              </w:rPr>
              <w:t xml:space="preserve">12 </w:t>
            </w:r>
            <w:r w:rsidR="002E6144" w:rsidRPr="00666C9F">
              <w:rPr>
                <w:rFonts w:asciiTheme="minorHAnsi" w:hAnsiTheme="minorHAnsi" w:cs="Calibri"/>
                <w:color w:val="000000"/>
                <w:sz w:val="21"/>
                <w:szCs w:val="21"/>
              </w:rPr>
              <w:t>Cámaras de Es</w:t>
            </w:r>
            <w:r w:rsidR="00916EBE" w:rsidRPr="00666C9F">
              <w:rPr>
                <w:rFonts w:asciiTheme="minorHAnsi" w:hAnsiTheme="minorHAnsi" w:cs="Calibri"/>
                <w:color w:val="000000"/>
                <w:sz w:val="21"/>
                <w:szCs w:val="21"/>
              </w:rPr>
              <w:t>puma iguales o similares al modelo SPS-9, norma NFPA Standard 11</w:t>
            </w:r>
            <w:r w:rsidR="00B83B80" w:rsidRPr="00666C9F">
              <w:rPr>
                <w:rFonts w:asciiTheme="minorHAnsi" w:hAnsiTheme="minorHAnsi" w:cs="Calibri"/>
                <w:color w:val="000000"/>
                <w:sz w:val="21"/>
                <w:szCs w:val="21"/>
              </w:rPr>
              <w:t>, con conexión</w:t>
            </w:r>
            <w:r w:rsidR="003E1EB0" w:rsidRPr="00666C9F">
              <w:rPr>
                <w:rFonts w:asciiTheme="minorHAnsi" w:hAnsiTheme="minorHAnsi" w:cs="Calibri"/>
                <w:color w:val="000000"/>
                <w:sz w:val="21"/>
                <w:szCs w:val="21"/>
              </w:rPr>
              <w:t xml:space="preserve"> bridada tipo FF ANSI 150 Ø2.5”, para instalación en el sistema contraincendios de los tanques TQ 51 y TQ 52.</w:t>
            </w:r>
          </w:p>
        </w:tc>
      </w:tr>
      <w:tr w:rsidR="007F785D" w:rsidRPr="00666C9F" w:rsidTr="00931431">
        <w:tc>
          <w:tcPr>
            <w:tcW w:w="2790" w:type="dxa"/>
          </w:tcPr>
          <w:p w:rsidR="00F33FC1" w:rsidRPr="00666C9F" w:rsidRDefault="00F33FC1"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w:t>
            </w:r>
            <w:r w:rsidR="00D66397" w:rsidRPr="00666C9F">
              <w:rPr>
                <w:rFonts w:asciiTheme="minorHAnsi" w:hAnsiTheme="minorHAnsi" w:cs="Calibri"/>
                <w:color w:val="000000"/>
                <w:sz w:val="21"/>
                <w:szCs w:val="21"/>
              </w:rPr>
              <w:t>3</w:t>
            </w:r>
          </w:p>
          <w:p w:rsidR="007F785D" w:rsidRPr="00666C9F" w:rsidRDefault="00F33FC1"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D66397" w:rsidRPr="00666C9F">
              <w:rPr>
                <w:rFonts w:asciiTheme="minorHAnsi" w:hAnsiTheme="minorHAnsi" w:cs="Calibri"/>
                <w:color w:val="000000"/>
                <w:sz w:val="21"/>
                <w:szCs w:val="21"/>
              </w:rPr>
              <w:t>160 Aspersores</w:t>
            </w:r>
          </w:p>
        </w:tc>
        <w:tc>
          <w:tcPr>
            <w:tcW w:w="6991" w:type="dxa"/>
          </w:tcPr>
          <w:p w:rsidR="007F785D" w:rsidRPr="00666C9F" w:rsidRDefault="00AD62B6"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Importación de </w:t>
            </w:r>
            <w:r w:rsidR="00331229" w:rsidRPr="00666C9F">
              <w:rPr>
                <w:rFonts w:asciiTheme="minorHAnsi" w:hAnsiTheme="minorHAnsi" w:cs="Calibri"/>
                <w:color w:val="000000"/>
                <w:sz w:val="21"/>
                <w:szCs w:val="21"/>
              </w:rPr>
              <w:t>160 aspersores</w:t>
            </w:r>
            <w:r w:rsidRPr="00666C9F">
              <w:rPr>
                <w:rFonts w:asciiTheme="minorHAnsi" w:hAnsiTheme="minorHAnsi" w:cs="Calibri"/>
                <w:color w:val="000000"/>
                <w:sz w:val="21"/>
                <w:szCs w:val="21"/>
              </w:rPr>
              <w:t xml:space="preserve"> iguales o similares al modelo </w:t>
            </w:r>
            <w:r w:rsidR="0086100C" w:rsidRPr="00666C9F">
              <w:rPr>
                <w:rFonts w:asciiTheme="minorHAnsi" w:hAnsiTheme="minorHAnsi" w:cs="Calibri"/>
                <w:color w:val="000000"/>
                <w:sz w:val="21"/>
                <w:szCs w:val="21"/>
              </w:rPr>
              <w:t>VIKING 812, ángulo spray 110</w:t>
            </w:r>
            <w:r w:rsidR="00976FDE" w:rsidRPr="00666C9F">
              <w:rPr>
                <w:rFonts w:asciiTheme="minorHAnsi" w:hAnsiTheme="minorHAnsi" w:cs="Calibri"/>
                <w:color w:val="000000"/>
                <w:sz w:val="21"/>
                <w:szCs w:val="21"/>
              </w:rPr>
              <w:t>°</w:t>
            </w:r>
            <w:r w:rsidRPr="00666C9F">
              <w:rPr>
                <w:rFonts w:asciiTheme="minorHAnsi" w:hAnsiTheme="minorHAnsi" w:cs="Calibri"/>
                <w:color w:val="000000"/>
                <w:sz w:val="21"/>
                <w:szCs w:val="21"/>
              </w:rPr>
              <w:t xml:space="preserve">, </w:t>
            </w:r>
            <w:r w:rsidR="00253654" w:rsidRPr="00666C9F">
              <w:rPr>
                <w:rFonts w:asciiTheme="minorHAnsi" w:hAnsiTheme="minorHAnsi" w:cs="Calibri"/>
                <w:color w:val="000000"/>
                <w:sz w:val="21"/>
                <w:szCs w:val="21"/>
              </w:rPr>
              <w:t>material latón</w:t>
            </w:r>
            <w:r w:rsidRPr="00666C9F">
              <w:rPr>
                <w:rFonts w:asciiTheme="minorHAnsi" w:hAnsiTheme="minorHAnsi" w:cs="Calibri"/>
                <w:color w:val="000000"/>
                <w:sz w:val="21"/>
                <w:szCs w:val="21"/>
              </w:rPr>
              <w:t xml:space="preserve">, con conexión </w:t>
            </w:r>
            <w:r w:rsidR="00253654" w:rsidRPr="00666C9F">
              <w:rPr>
                <w:rFonts w:asciiTheme="minorHAnsi" w:hAnsiTheme="minorHAnsi" w:cs="Calibri"/>
                <w:color w:val="000000"/>
                <w:sz w:val="21"/>
                <w:szCs w:val="21"/>
              </w:rPr>
              <w:t>roscada NPT</w:t>
            </w:r>
            <w:r w:rsidRPr="00666C9F">
              <w:rPr>
                <w:rFonts w:asciiTheme="minorHAnsi" w:hAnsiTheme="minorHAnsi" w:cs="Calibri"/>
                <w:color w:val="000000"/>
                <w:sz w:val="21"/>
                <w:szCs w:val="21"/>
              </w:rPr>
              <w:t xml:space="preserve"> Ø</w:t>
            </w:r>
            <w:r w:rsidR="00331229" w:rsidRPr="00666C9F">
              <w:rPr>
                <w:rFonts w:asciiTheme="minorHAnsi" w:hAnsiTheme="minorHAnsi" w:cs="Calibri"/>
                <w:color w:val="000000"/>
                <w:sz w:val="21"/>
                <w:szCs w:val="21"/>
              </w:rPr>
              <w:t>0</w:t>
            </w:r>
            <w:r w:rsidRPr="00666C9F">
              <w:rPr>
                <w:rFonts w:asciiTheme="minorHAnsi" w:hAnsiTheme="minorHAnsi" w:cs="Calibri"/>
                <w:color w:val="000000"/>
                <w:sz w:val="21"/>
                <w:szCs w:val="21"/>
              </w:rPr>
              <w:t>.5”, para instalación en el sistema contraincendios de los tanques TQ 51 y TQ 52.</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996CDE" w:rsidRPr="00666C9F">
              <w:rPr>
                <w:rFonts w:asciiTheme="minorHAnsi" w:hAnsiTheme="minorHAnsi" w:cs="Calibri"/>
                <w:color w:val="000000"/>
                <w:sz w:val="21"/>
                <w:szCs w:val="21"/>
              </w:rPr>
              <w:t>4.1</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Instalaciones Provisionales de Obra</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acondicionamiento y habilitación de instalaciones provisionales de oficinas, almacenes, talleres, y puntos de suministro de agua y energía</w:t>
            </w:r>
            <w:r w:rsidR="00996CDE" w:rsidRPr="00666C9F">
              <w:rPr>
                <w:rFonts w:asciiTheme="minorHAnsi" w:hAnsiTheme="minorHAnsi" w:cs="Calibri"/>
                <w:color w:val="000000"/>
                <w:sz w:val="21"/>
                <w:szCs w:val="21"/>
              </w:rPr>
              <w:t xml:space="preserve"> en el</w:t>
            </w:r>
            <w:r w:rsidRPr="00666C9F">
              <w:rPr>
                <w:rFonts w:asciiTheme="minorHAnsi" w:hAnsiTheme="minorHAnsi" w:cs="Calibri"/>
                <w:color w:val="000000"/>
                <w:sz w:val="21"/>
                <w:szCs w:val="21"/>
              </w:rPr>
              <w:t xml:space="preserve"> lugar en que desarrollará el servicio</w:t>
            </w:r>
            <w:r w:rsidR="00996CDE" w:rsidRPr="00666C9F">
              <w:rPr>
                <w:rFonts w:asciiTheme="minorHAnsi" w:hAnsiTheme="minorHAnsi" w:cs="Calibri"/>
                <w:color w:val="000000"/>
                <w:sz w:val="21"/>
                <w:szCs w:val="21"/>
              </w:rPr>
              <w:t>,</w:t>
            </w:r>
            <w:r w:rsidRPr="00666C9F">
              <w:rPr>
                <w:rFonts w:asciiTheme="minorHAnsi" w:hAnsiTheme="minorHAnsi" w:cs="Calibri"/>
                <w:color w:val="000000"/>
                <w:sz w:val="21"/>
                <w:szCs w:val="21"/>
              </w:rPr>
              <w:t xml:space="preserve"> antes de iniciar y al finalizar los trabajos.</w:t>
            </w:r>
          </w:p>
        </w:tc>
      </w:tr>
      <w:tr w:rsidR="00996CDE" w:rsidRPr="00666C9F" w:rsidTr="00931431">
        <w:tc>
          <w:tcPr>
            <w:tcW w:w="2790" w:type="dxa"/>
          </w:tcPr>
          <w:p w:rsidR="00996CDE" w:rsidRPr="00666C9F" w:rsidRDefault="00996CDE"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4.2</w:t>
            </w:r>
          </w:p>
          <w:p w:rsidR="00996CDE" w:rsidRPr="00666C9F" w:rsidRDefault="00996CDE"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Transporte de Maquinaria, Equipos y Herramientas</w:t>
            </w:r>
          </w:p>
        </w:tc>
        <w:tc>
          <w:tcPr>
            <w:tcW w:w="6991" w:type="dxa"/>
          </w:tcPr>
          <w:p w:rsidR="00996CDE" w:rsidRPr="00666C9F" w:rsidRDefault="00996CDE"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traslado de personal, equipos, insumos, herramientas, campamentos y otros que sean necesarios al lugar en que desarrollará el servicio antes de iniciar y al finalizar los trabajos.</w:t>
            </w:r>
          </w:p>
        </w:tc>
      </w:tr>
      <w:tr w:rsidR="002E62A2" w:rsidRPr="00666C9F" w:rsidTr="00931431">
        <w:tc>
          <w:tcPr>
            <w:tcW w:w="2790" w:type="dxa"/>
          </w:tcPr>
          <w:p w:rsidR="002E62A2" w:rsidRPr="00666C9F" w:rsidRDefault="002E62A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4.3</w:t>
            </w:r>
          </w:p>
          <w:p w:rsidR="002E62A2" w:rsidRPr="00666C9F" w:rsidRDefault="002E62A2"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Apertura, Limpieza y Ventilación de </w:t>
            </w:r>
            <w:r w:rsidR="00236783" w:rsidRPr="00666C9F">
              <w:rPr>
                <w:rFonts w:asciiTheme="minorHAnsi" w:hAnsiTheme="minorHAnsi" w:cs="Calibri"/>
                <w:color w:val="000000"/>
                <w:sz w:val="21"/>
                <w:szCs w:val="21"/>
              </w:rPr>
              <w:t>Tanques</w:t>
            </w:r>
          </w:p>
        </w:tc>
        <w:tc>
          <w:tcPr>
            <w:tcW w:w="6991" w:type="dxa"/>
          </w:tcPr>
          <w:p w:rsidR="002E62A2" w:rsidRPr="00666C9F" w:rsidRDefault="002E62A2"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Apertura, limpieza, ventilación y desgasificación </w:t>
            </w:r>
            <w:r w:rsidR="00236783" w:rsidRPr="00666C9F">
              <w:rPr>
                <w:rFonts w:asciiTheme="minorHAnsi" w:hAnsiTheme="minorHAnsi" w:cs="Calibri"/>
                <w:color w:val="000000"/>
                <w:sz w:val="21"/>
                <w:szCs w:val="21"/>
              </w:rPr>
              <w:t>de los tanques TQ 51 y TQ 52</w:t>
            </w:r>
            <w:r w:rsidRPr="00666C9F">
              <w:rPr>
                <w:rFonts w:asciiTheme="minorHAnsi" w:hAnsiTheme="minorHAnsi" w:cs="Calibri"/>
                <w:color w:val="000000"/>
                <w:sz w:val="21"/>
                <w:szCs w:val="21"/>
              </w:rPr>
              <w:t>, para que quede</w:t>
            </w:r>
            <w:r w:rsidR="00236783" w:rsidRPr="00666C9F">
              <w:rPr>
                <w:rFonts w:asciiTheme="minorHAnsi" w:hAnsiTheme="minorHAnsi" w:cs="Calibri"/>
                <w:color w:val="000000"/>
                <w:sz w:val="21"/>
                <w:szCs w:val="21"/>
              </w:rPr>
              <w:t>n</w:t>
            </w:r>
            <w:r w:rsidRPr="00666C9F">
              <w:rPr>
                <w:rFonts w:asciiTheme="minorHAnsi" w:hAnsiTheme="minorHAnsi" w:cs="Calibri"/>
                <w:color w:val="000000"/>
                <w:sz w:val="21"/>
                <w:szCs w:val="21"/>
              </w:rPr>
              <w:t xml:space="preserve"> temporalmente fuera de servicio y se puedan realizar los trabajos incluidos en el alcance del proyecto. Incluye la presentación de un Procedimiento de Trabajo.</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EA32A7" w:rsidRPr="00666C9F">
              <w:rPr>
                <w:rFonts w:asciiTheme="minorHAnsi" w:hAnsiTheme="minorHAnsi" w:cs="Calibri"/>
                <w:color w:val="000000"/>
                <w:sz w:val="21"/>
                <w:szCs w:val="21"/>
              </w:rPr>
              <w:t>5</w:t>
            </w:r>
            <w:r w:rsidRPr="00666C9F">
              <w:rPr>
                <w:rFonts w:asciiTheme="minorHAnsi" w:hAnsiTheme="minorHAnsi" w:cs="Calibri"/>
                <w:color w:val="000000"/>
                <w:sz w:val="21"/>
                <w:szCs w:val="21"/>
              </w:rPr>
              <w:t>.1.1</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Control Topográfico en Campo</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Replanteo y verificación de niveles, durante los trabajos de movimiento de tierras (corte, excavación y rellenos</w:t>
            </w:r>
            <w:proofErr w:type="gramStart"/>
            <w:r w:rsidRPr="00666C9F">
              <w:rPr>
                <w:rFonts w:asciiTheme="minorHAnsi" w:hAnsiTheme="minorHAnsi" w:cs="Calibri"/>
                <w:color w:val="000000"/>
                <w:sz w:val="21"/>
                <w:szCs w:val="21"/>
              </w:rPr>
              <w:t>)con</w:t>
            </w:r>
            <w:proofErr w:type="gramEnd"/>
            <w:r w:rsidRPr="00666C9F">
              <w:rPr>
                <w:rFonts w:asciiTheme="minorHAnsi" w:hAnsiTheme="minorHAnsi" w:cs="Calibri"/>
                <w:color w:val="000000"/>
                <w:sz w:val="21"/>
                <w:szCs w:val="21"/>
              </w:rPr>
              <w:t xml:space="preserve"> el fin de evitar las </w:t>
            </w:r>
            <w:proofErr w:type="spellStart"/>
            <w:r w:rsidRPr="00666C9F">
              <w:rPr>
                <w:rFonts w:asciiTheme="minorHAnsi" w:hAnsiTheme="minorHAnsi" w:cs="Calibri"/>
                <w:color w:val="000000"/>
                <w:sz w:val="21"/>
                <w:szCs w:val="21"/>
              </w:rPr>
              <w:t>sobrexcavaciones</w:t>
            </w:r>
            <w:proofErr w:type="spellEnd"/>
            <w:r w:rsidRPr="00666C9F">
              <w:rPr>
                <w:rFonts w:asciiTheme="minorHAnsi" w:hAnsiTheme="minorHAnsi" w:cs="Calibri"/>
                <w:color w:val="000000"/>
                <w:sz w:val="21"/>
                <w:szCs w:val="21"/>
              </w:rPr>
              <w:t xml:space="preserve"> y controlar las pendientes, niveles de las estructuras y rasantes proyectadas.</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911914" w:rsidRPr="00666C9F">
              <w:rPr>
                <w:rFonts w:asciiTheme="minorHAnsi" w:hAnsiTheme="minorHAnsi" w:cs="Calibri"/>
                <w:color w:val="000000"/>
                <w:sz w:val="21"/>
                <w:szCs w:val="21"/>
              </w:rPr>
              <w:t>5</w:t>
            </w:r>
            <w:r w:rsidRPr="00666C9F">
              <w:rPr>
                <w:rFonts w:asciiTheme="minorHAnsi" w:hAnsiTheme="minorHAnsi" w:cs="Calibri"/>
                <w:color w:val="000000"/>
                <w:sz w:val="21"/>
                <w:szCs w:val="21"/>
              </w:rPr>
              <w:t>.1.2</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Corte y Excavación</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sid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Similarmente, también incluye el corte y extracción de todo el material necesario hasta alcanzar las cotas indicadas en los planos, para llegar al nivel de </w:t>
            </w:r>
            <w:proofErr w:type="spellStart"/>
            <w:r w:rsidRPr="00666C9F">
              <w:rPr>
                <w:rFonts w:asciiTheme="minorHAnsi" w:hAnsiTheme="minorHAnsi" w:cs="Calibri"/>
                <w:color w:val="000000"/>
                <w:sz w:val="21"/>
                <w:szCs w:val="21"/>
              </w:rPr>
              <w:t>subrasante</w:t>
            </w:r>
            <w:proofErr w:type="spellEnd"/>
            <w:r w:rsidRPr="00666C9F">
              <w:rPr>
                <w:rFonts w:asciiTheme="minorHAnsi" w:hAnsiTheme="minorHAnsi" w:cs="Calibri"/>
                <w:color w:val="000000"/>
                <w:sz w:val="21"/>
                <w:szCs w:val="21"/>
              </w:rPr>
              <w:t xml:space="preserve"> en terreno existente.</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9305A" w:rsidRPr="00666C9F">
              <w:rPr>
                <w:rFonts w:asciiTheme="minorHAnsi" w:hAnsiTheme="minorHAnsi" w:cs="Calibri"/>
                <w:color w:val="000000"/>
                <w:sz w:val="21"/>
                <w:szCs w:val="21"/>
              </w:rPr>
              <w:t>5.1.3</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Relleno con </w:t>
            </w:r>
            <w:r w:rsidR="00D9305A" w:rsidRPr="00666C9F">
              <w:rPr>
                <w:rFonts w:asciiTheme="minorHAnsi" w:hAnsiTheme="minorHAnsi" w:cs="Calibri"/>
                <w:color w:val="000000"/>
                <w:sz w:val="21"/>
                <w:szCs w:val="21"/>
              </w:rPr>
              <w:t>Arena Fina</w:t>
            </w:r>
            <w:r w:rsidR="00CF4688">
              <w:rPr>
                <w:rFonts w:asciiTheme="minorHAnsi" w:hAnsiTheme="minorHAnsi" w:cs="Calibri"/>
                <w:color w:val="000000"/>
                <w:sz w:val="21"/>
                <w:szCs w:val="21"/>
              </w:rPr>
              <w:t xml:space="preserve"> 1ra Capa</w:t>
            </w:r>
          </w:p>
        </w:tc>
        <w:tc>
          <w:tcPr>
            <w:tcW w:w="6991" w:type="dxa"/>
          </w:tcPr>
          <w:p w:rsidR="007F785D" w:rsidRPr="00CF4688" w:rsidRDefault="00CF4688" w:rsidP="00CF4688">
            <w:pPr>
              <w:spacing w:beforeLines="40" w:before="96" w:afterLines="40" w:after="96" w:line="360" w:lineRule="auto"/>
              <w:jc w:val="both"/>
              <w:rPr>
                <w:rFonts w:asciiTheme="minorHAnsi" w:hAnsiTheme="minorHAnsi" w:cs="Calibri"/>
                <w:color w:val="000000"/>
                <w:sz w:val="21"/>
                <w:szCs w:val="21"/>
              </w:rPr>
            </w:pPr>
            <w:r>
              <w:rPr>
                <w:rFonts w:asciiTheme="minorHAnsi" w:hAnsiTheme="minorHAnsi" w:cs="Calibri"/>
                <w:color w:val="000000"/>
                <w:sz w:val="21"/>
                <w:szCs w:val="21"/>
              </w:rPr>
              <w:t>Capa de área de</w:t>
            </w:r>
            <w:r w:rsidR="00206AD7" w:rsidRPr="00CF4688">
              <w:rPr>
                <w:rFonts w:asciiTheme="minorHAnsi" w:hAnsiTheme="minorHAnsi" w:cs="Calibri"/>
                <w:color w:val="000000"/>
                <w:sz w:val="21"/>
                <w:szCs w:val="21"/>
              </w:rPr>
              <w:t xml:space="preserve"> 5 cm de espesor </w:t>
            </w:r>
            <w:r w:rsidR="00B9290D" w:rsidRPr="00CF4688">
              <w:rPr>
                <w:rFonts w:asciiTheme="minorHAnsi" w:hAnsiTheme="minorHAnsi" w:cs="Calibri"/>
                <w:color w:val="000000"/>
                <w:sz w:val="21"/>
                <w:szCs w:val="21"/>
              </w:rPr>
              <w:t xml:space="preserve">que </w:t>
            </w:r>
            <w:r w:rsidR="007F785D" w:rsidRPr="00CF4688">
              <w:rPr>
                <w:rFonts w:asciiTheme="minorHAnsi" w:hAnsiTheme="minorHAnsi" w:cs="Calibri"/>
                <w:color w:val="000000"/>
                <w:sz w:val="21"/>
                <w:szCs w:val="21"/>
              </w:rPr>
              <w:t xml:space="preserve">se colocará por debajo de la capa de </w:t>
            </w:r>
            <w:proofErr w:type="spellStart"/>
            <w:r w:rsidR="007F785D" w:rsidRPr="00CF4688">
              <w:rPr>
                <w:rFonts w:asciiTheme="minorHAnsi" w:hAnsiTheme="minorHAnsi" w:cs="Calibri"/>
                <w:color w:val="000000"/>
                <w:sz w:val="21"/>
                <w:szCs w:val="21"/>
              </w:rPr>
              <w:t>geosintéticos</w:t>
            </w:r>
            <w:proofErr w:type="spellEnd"/>
            <w:r w:rsidR="007F785D" w:rsidRPr="00CF4688">
              <w:rPr>
                <w:rFonts w:asciiTheme="minorHAnsi" w:hAnsiTheme="minorHAnsi" w:cs="Calibri"/>
                <w:color w:val="000000"/>
                <w:sz w:val="21"/>
                <w:szCs w:val="21"/>
              </w:rPr>
              <w:t xml:space="preserve"> y sobre la </w:t>
            </w:r>
            <w:proofErr w:type="spellStart"/>
            <w:r w:rsidR="007F785D" w:rsidRPr="00CF4688">
              <w:rPr>
                <w:rFonts w:asciiTheme="minorHAnsi" w:hAnsiTheme="minorHAnsi" w:cs="Calibri"/>
                <w:color w:val="000000"/>
                <w:sz w:val="21"/>
                <w:szCs w:val="21"/>
              </w:rPr>
              <w:t>subrasante</w:t>
            </w:r>
            <w:proofErr w:type="spellEnd"/>
            <w:r w:rsidR="007F785D" w:rsidRPr="00CF4688">
              <w:rPr>
                <w:rFonts w:asciiTheme="minorHAnsi" w:hAnsiTheme="minorHAnsi" w:cs="Calibri"/>
                <w:color w:val="000000"/>
                <w:sz w:val="21"/>
                <w:szCs w:val="21"/>
              </w:rPr>
              <w:t xml:space="preserve"> (Nivel de corte), con arena fina de la zona.</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045C93" w:rsidRPr="00666C9F">
              <w:rPr>
                <w:rFonts w:asciiTheme="minorHAnsi" w:hAnsiTheme="minorHAnsi" w:cs="Calibri"/>
                <w:color w:val="000000"/>
                <w:sz w:val="21"/>
                <w:szCs w:val="21"/>
              </w:rPr>
              <w:t>5.1.4</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w:t>
            </w:r>
            <w:proofErr w:type="spellStart"/>
            <w:r w:rsidRPr="00666C9F">
              <w:rPr>
                <w:rFonts w:asciiTheme="minorHAnsi" w:hAnsiTheme="minorHAnsi" w:cs="Calibri"/>
                <w:color w:val="000000"/>
                <w:sz w:val="21"/>
                <w:szCs w:val="21"/>
              </w:rPr>
              <w:t>Geomembrana</w:t>
            </w:r>
            <w:proofErr w:type="spellEnd"/>
            <w:r w:rsidR="00045C93" w:rsidRPr="00666C9F">
              <w:rPr>
                <w:rFonts w:asciiTheme="minorHAnsi" w:hAnsiTheme="minorHAnsi" w:cs="Calibri"/>
                <w:color w:val="000000"/>
                <w:sz w:val="21"/>
                <w:szCs w:val="21"/>
              </w:rPr>
              <w:t xml:space="preserve">, </w:t>
            </w:r>
            <w:proofErr w:type="spellStart"/>
            <w:r w:rsidR="00045C93" w:rsidRPr="00666C9F">
              <w:rPr>
                <w:rFonts w:asciiTheme="minorHAnsi" w:hAnsiTheme="minorHAnsi" w:cs="Calibri"/>
                <w:color w:val="000000"/>
                <w:sz w:val="21"/>
                <w:szCs w:val="21"/>
              </w:rPr>
              <w:t>Geotextil</w:t>
            </w:r>
            <w:proofErr w:type="spellEnd"/>
            <w:r w:rsidR="00711F1C" w:rsidRPr="00666C9F">
              <w:rPr>
                <w:rFonts w:asciiTheme="minorHAnsi" w:hAnsiTheme="minorHAnsi" w:cs="Calibri"/>
                <w:color w:val="000000"/>
                <w:sz w:val="21"/>
                <w:szCs w:val="21"/>
              </w:rPr>
              <w:t xml:space="preserve"> y Botas para Tubería</w:t>
            </w:r>
            <w:r w:rsidR="004112B1">
              <w:rPr>
                <w:rFonts w:asciiTheme="minorHAnsi" w:hAnsiTheme="minorHAnsi" w:cs="Calibri"/>
                <w:color w:val="000000"/>
                <w:sz w:val="21"/>
                <w:szCs w:val="21"/>
              </w:rPr>
              <w:t xml:space="preserve"> Instalados</w:t>
            </w:r>
          </w:p>
        </w:tc>
        <w:tc>
          <w:tcPr>
            <w:tcW w:w="6991" w:type="dxa"/>
          </w:tcPr>
          <w:p w:rsidR="00441C2C" w:rsidRPr="00666C9F" w:rsidRDefault="00441C2C"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7F785D" w:rsidRPr="00666C9F" w:rsidRDefault="00441C2C" w:rsidP="00CF4A73">
            <w:pPr>
              <w:pStyle w:val="Prrafodelista"/>
              <w:numPr>
                <w:ilvl w:val="0"/>
                <w:numId w:val="1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w:t>
            </w:r>
            <w:r w:rsidR="007F785D" w:rsidRPr="00666C9F">
              <w:rPr>
                <w:rFonts w:asciiTheme="minorHAnsi" w:hAnsiTheme="minorHAnsi" w:cs="Calibri"/>
                <w:color w:val="000000"/>
                <w:sz w:val="21"/>
                <w:szCs w:val="21"/>
              </w:rPr>
              <w:t xml:space="preserve">nstalación de </w:t>
            </w:r>
            <w:proofErr w:type="spellStart"/>
            <w:r w:rsidR="007F785D" w:rsidRPr="00666C9F">
              <w:rPr>
                <w:rFonts w:asciiTheme="minorHAnsi" w:hAnsiTheme="minorHAnsi" w:cs="Calibri"/>
                <w:color w:val="000000"/>
                <w:sz w:val="21"/>
                <w:szCs w:val="21"/>
              </w:rPr>
              <w:t>Geomebrana</w:t>
            </w:r>
            <w:proofErr w:type="spellEnd"/>
            <w:r w:rsidR="007F785D" w:rsidRPr="00666C9F">
              <w:rPr>
                <w:rFonts w:asciiTheme="minorHAnsi" w:hAnsiTheme="minorHAnsi" w:cs="Calibri"/>
                <w:color w:val="000000"/>
                <w:sz w:val="21"/>
                <w:szCs w:val="21"/>
              </w:rPr>
              <w:t xml:space="preserve"> HDPE de 1.5 mm</w:t>
            </w:r>
            <w:r w:rsidRPr="00666C9F">
              <w:rPr>
                <w:rFonts w:asciiTheme="minorHAnsi" w:hAnsiTheme="minorHAnsi" w:cs="Calibri"/>
                <w:color w:val="000000"/>
                <w:sz w:val="21"/>
                <w:szCs w:val="21"/>
              </w:rPr>
              <w:t xml:space="preserve"> y de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500 gr/m2</w:t>
            </w:r>
            <w:r w:rsidR="007F785D" w:rsidRPr="00666C9F">
              <w:rPr>
                <w:rFonts w:asciiTheme="minorHAnsi" w:hAnsiTheme="minorHAnsi" w:cs="Calibri"/>
                <w:color w:val="000000"/>
                <w:sz w:val="21"/>
                <w:szCs w:val="21"/>
              </w:rPr>
              <w:t xml:space="preserve"> en el área del cubeto de los tanques, sobre la primera capa de arena, de acuerdo con el siguiente gráfico:</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noProof/>
                <w:sz w:val="21"/>
                <w:szCs w:val="21"/>
                <w:lang w:val="en-US" w:eastAsia="en-US"/>
              </w:rPr>
              <w:drawing>
                <wp:inline distT="0" distB="0" distL="0" distR="0">
                  <wp:extent cx="2626242" cy="2147777"/>
                  <wp:effectExtent l="0" t="0" r="3175" b="5080"/>
                  <wp:docPr id="1"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5175" cy="2155082"/>
                          </a:xfrm>
                          <a:prstGeom prst="rect">
                            <a:avLst/>
                          </a:prstGeom>
                        </pic:spPr>
                      </pic:pic>
                    </a:graphicData>
                  </a:graphic>
                </wp:inline>
              </w:drawing>
            </w:r>
          </w:p>
          <w:p w:rsidR="00FC01F8" w:rsidRPr="00666C9F" w:rsidRDefault="00FC01F8" w:rsidP="00CF4A73">
            <w:pPr>
              <w:pStyle w:val="Prrafodelista"/>
              <w:numPr>
                <w:ilvl w:val="0"/>
                <w:numId w:val="1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Sellado de los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con las tuberías de acero que cruzan el muro de tierra del cubeto, así como los trabajos de excavación, colocación y reposición de las capas de rellenos de material.</w:t>
            </w:r>
          </w:p>
          <w:p w:rsidR="00FC01F8" w:rsidRPr="00666C9F" w:rsidRDefault="00FC01F8" w:rsidP="00CF4A73">
            <w:pPr>
              <w:pStyle w:val="Prrafodelista"/>
              <w:numPr>
                <w:ilvl w:val="0"/>
                <w:numId w:val="1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anclajes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en todos los elementos y estructuras de concreto que hubiera en el cubeto, de manera que quede impermeabilizado, tal y como se indica en el siguiente gráfico:</w:t>
            </w:r>
          </w:p>
          <w:p w:rsidR="00441C2C" w:rsidRPr="00666C9F" w:rsidRDefault="00FC01F8"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noProof/>
                <w:sz w:val="21"/>
                <w:szCs w:val="21"/>
                <w:lang w:val="en-US" w:eastAsia="en-US"/>
              </w:rPr>
              <w:drawing>
                <wp:inline distT="0" distB="0" distL="0" distR="0">
                  <wp:extent cx="1903228" cy="2243470"/>
                  <wp:effectExtent l="0" t="0" r="1905" b="4445"/>
                  <wp:docPr id="3"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3048" cy="2255045"/>
                          </a:xfrm>
                          <a:prstGeom prst="rect">
                            <a:avLst/>
                          </a:prstGeom>
                        </pic:spPr>
                      </pic:pic>
                    </a:graphicData>
                  </a:graphic>
                </wp:inline>
              </w:drawing>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E47914" w:rsidRPr="00666C9F">
              <w:rPr>
                <w:rFonts w:asciiTheme="minorHAnsi" w:hAnsiTheme="minorHAnsi" w:cs="Calibri"/>
                <w:color w:val="000000"/>
                <w:sz w:val="21"/>
                <w:szCs w:val="21"/>
              </w:rPr>
              <w:t>5.1.5</w:t>
            </w:r>
          </w:p>
          <w:p w:rsidR="007F785D" w:rsidRPr="00666C9F" w:rsidRDefault="004112B1" w:rsidP="00985D22">
            <w:pPr>
              <w:spacing w:beforeLines="40" w:before="96" w:afterLines="40" w:after="96" w:line="360" w:lineRule="auto"/>
              <w:jc w:val="center"/>
              <w:rPr>
                <w:rFonts w:asciiTheme="minorHAnsi" w:hAnsiTheme="minorHAnsi" w:cs="Calibri"/>
                <w:color w:val="000000"/>
                <w:sz w:val="21"/>
                <w:szCs w:val="21"/>
              </w:rPr>
            </w:pPr>
            <w:r>
              <w:rPr>
                <w:rFonts w:asciiTheme="minorHAnsi" w:hAnsiTheme="minorHAnsi" w:cs="Calibri"/>
                <w:color w:val="000000"/>
                <w:sz w:val="21"/>
                <w:szCs w:val="21"/>
              </w:rPr>
              <w:t xml:space="preserve">Relleno con Arena Fina </w:t>
            </w:r>
            <w:r w:rsidR="00985D22">
              <w:rPr>
                <w:rFonts w:asciiTheme="minorHAnsi" w:hAnsiTheme="minorHAnsi" w:cs="Calibri"/>
                <w:color w:val="000000"/>
                <w:sz w:val="21"/>
                <w:szCs w:val="21"/>
              </w:rPr>
              <w:t>2da</w:t>
            </w:r>
            <w:r>
              <w:rPr>
                <w:rFonts w:asciiTheme="minorHAnsi" w:hAnsiTheme="minorHAnsi" w:cs="Calibri"/>
                <w:color w:val="000000"/>
                <w:sz w:val="21"/>
                <w:szCs w:val="21"/>
              </w:rPr>
              <w:t xml:space="preserve"> Capa</w:t>
            </w:r>
          </w:p>
        </w:tc>
        <w:tc>
          <w:tcPr>
            <w:tcW w:w="6991" w:type="dxa"/>
          </w:tcPr>
          <w:p w:rsidR="007F785D" w:rsidRPr="00666C9F" w:rsidRDefault="00CF4688" w:rsidP="00CF4688">
            <w:pPr>
              <w:spacing w:beforeLines="40" w:before="96" w:afterLines="40" w:after="96" w:line="360" w:lineRule="auto"/>
              <w:jc w:val="both"/>
              <w:rPr>
                <w:rFonts w:asciiTheme="minorHAnsi" w:hAnsiTheme="minorHAnsi" w:cs="Calibri"/>
                <w:color w:val="000000"/>
                <w:sz w:val="21"/>
                <w:szCs w:val="21"/>
              </w:rPr>
            </w:pPr>
            <w:r>
              <w:rPr>
                <w:rFonts w:asciiTheme="minorHAnsi" w:hAnsiTheme="minorHAnsi" w:cs="Calibri"/>
                <w:color w:val="000000"/>
                <w:sz w:val="21"/>
                <w:szCs w:val="21"/>
              </w:rPr>
              <w:t>Capa</w:t>
            </w:r>
            <w:r w:rsidRPr="00666C9F">
              <w:rPr>
                <w:rFonts w:asciiTheme="minorHAnsi" w:hAnsiTheme="minorHAnsi" w:cs="Calibri"/>
                <w:color w:val="000000"/>
                <w:sz w:val="21"/>
                <w:szCs w:val="21"/>
              </w:rPr>
              <w:t xml:space="preserve"> de</w:t>
            </w:r>
            <w:r>
              <w:rPr>
                <w:rFonts w:asciiTheme="minorHAnsi" w:hAnsiTheme="minorHAnsi" w:cs="Calibri"/>
                <w:color w:val="000000"/>
                <w:sz w:val="21"/>
                <w:szCs w:val="21"/>
              </w:rPr>
              <w:t xml:space="preserve"> arena</w:t>
            </w:r>
            <w:r w:rsidRPr="00666C9F">
              <w:rPr>
                <w:rFonts w:asciiTheme="minorHAnsi" w:hAnsiTheme="minorHAnsi" w:cs="Calibri"/>
                <w:color w:val="000000"/>
                <w:sz w:val="21"/>
                <w:szCs w:val="21"/>
              </w:rPr>
              <w:t xml:space="preserve"> </w:t>
            </w:r>
            <w:r>
              <w:rPr>
                <w:rFonts w:asciiTheme="minorHAnsi" w:hAnsiTheme="minorHAnsi" w:cs="Calibri"/>
                <w:color w:val="000000"/>
                <w:sz w:val="21"/>
                <w:szCs w:val="21"/>
              </w:rPr>
              <w:t xml:space="preserve">de </w:t>
            </w:r>
            <w:r w:rsidRPr="00666C9F">
              <w:rPr>
                <w:rFonts w:asciiTheme="minorHAnsi" w:hAnsiTheme="minorHAnsi" w:cs="Calibri"/>
                <w:color w:val="000000"/>
                <w:sz w:val="21"/>
                <w:szCs w:val="21"/>
              </w:rPr>
              <w:t xml:space="preserve">5 cm de espesor que se colocará por encima de la capa de </w:t>
            </w:r>
            <w:proofErr w:type="spellStart"/>
            <w:r w:rsidRPr="00666C9F">
              <w:rPr>
                <w:rFonts w:asciiTheme="minorHAnsi" w:hAnsiTheme="minorHAnsi" w:cs="Calibri"/>
                <w:color w:val="000000"/>
                <w:sz w:val="21"/>
                <w:szCs w:val="21"/>
              </w:rPr>
              <w:t>geosintético</w:t>
            </w:r>
            <w:bookmarkStart w:id="0" w:name="_GoBack"/>
            <w:bookmarkEnd w:id="0"/>
            <w:r w:rsidRPr="00666C9F">
              <w:rPr>
                <w:rFonts w:asciiTheme="minorHAnsi" w:hAnsiTheme="minorHAnsi" w:cs="Calibri"/>
                <w:color w:val="000000"/>
                <w:sz w:val="21"/>
                <w:szCs w:val="21"/>
              </w:rPr>
              <w:t>s</w:t>
            </w:r>
            <w:proofErr w:type="spellEnd"/>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hasta los niveles indicados en los planos con arena fina de la zona.</w:t>
            </w:r>
          </w:p>
        </w:tc>
      </w:tr>
      <w:tr w:rsidR="004112B1" w:rsidRPr="00666C9F" w:rsidTr="00C07C48">
        <w:tc>
          <w:tcPr>
            <w:tcW w:w="2790" w:type="dxa"/>
          </w:tcPr>
          <w:p w:rsidR="004112B1" w:rsidRPr="00666C9F" w:rsidRDefault="004112B1" w:rsidP="00C07C48">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5.1.6</w:t>
            </w:r>
          </w:p>
          <w:p w:rsidR="004112B1" w:rsidRPr="00666C9F" w:rsidRDefault="00985D22" w:rsidP="004112B1">
            <w:pPr>
              <w:spacing w:beforeLines="40" w:before="96" w:afterLines="40" w:after="96" w:line="360" w:lineRule="auto"/>
              <w:jc w:val="center"/>
              <w:rPr>
                <w:rFonts w:asciiTheme="minorHAnsi" w:hAnsiTheme="minorHAnsi" w:cs="Calibri"/>
                <w:color w:val="000000"/>
                <w:sz w:val="21"/>
                <w:szCs w:val="21"/>
              </w:rPr>
            </w:pPr>
            <w:r>
              <w:rPr>
                <w:rFonts w:asciiTheme="minorHAnsi" w:hAnsiTheme="minorHAnsi" w:cs="Calibri"/>
                <w:color w:val="000000"/>
                <w:sz w:val="21"/>
                <w:szCs w:val="21"/>
              </w:rPr>
              <w:t>Afirmado Compactado al 95%</w:t>
            </w:r>
          </w:p>
        </w:tc>
        <w:tc>
          <w:tcPr>
            <w:tcW w:w="6991" w:type="dxa"/>
          </w:tcPr>
          <w:p w:rsidR="004112B1" w:rsidRPr="00666C9F" w:rsidRDefault="004112B1" w:rsidP="00C07C48">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tc>
      </w:tr>
      <w:tr w:rsidR="007F785D" w:rsidRPr="00666C9F" w:rsidTr="00931431">
        <w:tc>
          <w:tcPr>
            <w:tcW w:w="2790" w:type="dxa"/>
          </w:tcPr>
          <w:p w:rsidR="007F785D" w:rsidRPr="00666C9F" w:rsidRDefault="00985D22" w:rsidP="00CF4A73">
            <w:pPr>
              <w:spacing w:beforeLines="40" w:before="96" w:afterLines="40" w:after="96" w:line="360" w:lineRule="auto"/>
              <w:jc w:val="center"/>
              <w:rPr>
                <w:rFonts w:asciiTheme="minorHAnsi" w:hAnsiTheme="minorHAnsi" w:cs="Calibri"/>
                <w:color w:val="000000"/>
                <w:sz w:val="21"/>
                <w:szCs w:val="21"/>
              </w:rPr>
            </w:pPr>
            <w:r>
              <w:rPr>
                <w:rFonts w:asciiTheme="minorHAnsi" w:hAnsiTheme="minorHAnsi" w:cs="Calibri"/>
                <w:color w:val="000000"/>
                <w:sz w:val="21"/>
                <w:szCs w:val="21"/>
              </w:rPr>
              <w:t>Entregable 5.1.7</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Impermeabilización de Taludes</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tc>
      </w:tr>
      <w:tr w:rsidR="00DB469E" w:rsidRPr="00666C9F" w:rsidTr="00931431">
        <w:tc>
          <w:tcPr>
            <w:tcW w:w="2790" w:type="dxa"/>
          </w:tcPr>
          <w:p w:rsidR="00DB469E" w:rsidRPr="00666C9F" w:rsidRDefault="00DB469E"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985D22">
              <w:rPr>
                <w:rFonts w:asciiTheme="minorHAnsi" w:hAnsiTheme="minorHAnsi" w:cs="Calibri"/>
                <w:color w:val="000000"/>
                <w:sz w:val="21"/>
                <w:szCs w:val="21"/>
              </w:rPr>
              <w:t>5.1.8</w:t>
            </w:r>
          </w:p>
          <w:p w:rsidR="00DB469E" w:rsidRPr="00666C9F" w:rsidRDefault="00DB469E"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Eliminación de Material de </w:t>
            </w:r>
            <w:r w:rsidR="004161D5" w:rsidRPr="00666C9F">
              <w:rPr>
                <w:rFonts w:asciiTheme="minorHAnsi" w:hAnsiTheme="minorHAnsi" w:cs="Calibri"/>
                <w:color w:val="000000"/>
                <w:sz w:val="21"/>
                <w:szCs w:val="21"/>
              </w:rPr>
              <w:t>Residual</w:t>
            </w:r>
          </w:p>
        </w:tc>
        <w:tc>
          <w:tcPr>
            <w:tcW w:w="6991" w:type="dxa"/>
          </w:tcPr>
          <w:p w:rsidR="00DB469E" w:rsidRPr="00666C9F" w:rsidRDefault="00DB469E"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 en la eliminación</w:t>
            </w:r>
            <w:r w:rsidR="009F451D" w:rsidRPr="00666C9F">
              <w:rPr>
                <w:rFonts w:asciiTheme="minorHAnsi" w:hAnsiTheme="minorHAnsi" w:cs="Calibri"/>
                <w:color w:val="000000"/>
                <w:sz w:val="21"/>
                <w:szCs w:val="21"/>
              </w:rPr>
              <w:t xml:space="preserve"> del material</w:t>
            </w:r>
            <w:r w:rsidRPr="00666C9F">
              <w:rPr>
                <w:rFonts w:asciiTheme="minorHAnsi" w:hAnsiTheme="minorHAnsi" w:cs="Calibri"/>
                <w:color w:val="000000"/>
                <w:sz w:val="21"/>
                <w:szCs w:val="21"/>
              </w:rPr>
              <w:t xml:space="preserve"> resultante de corte y excavación; se eliminará los desmontes y el material excedente hasta el lugar que indique la Supervisión.</w:t>
            </w:r>
            <w:r w:rsidR="00833753">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contempla el transporte de materiales contaminados hasta la zona y/o losa de desechos peligrosos de la Refinería y/o donde lo indique la Supervisión.</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007BC6"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.2.1</w:t>
            </w:r>
          </w:p>
          <w:p w:rsidR="007F785D" w:rsidRPr="00666C9F" w:rsidRDefault="00BC3495"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Construcción y Adecuación de Buzones</w:t>
            </w:r>
          </w:p>
        </w:tc>
        <w:tc>
          <w:tcPr>
            <w:tcW w:w="6991" w:type="dxa"/>
          </w:tcPr>
          <w:p w:rsidR="007F785D" w:rsidRPr="00666C9F" w:rsidRDefault="00101850"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Construcción de 02 buzones</w:t>
            </w:r>
            <w:r w:rsidR="00961F4B" w:rsidRPr="00666C9F">
              <w:rPr>
                <w:rFonts w:asciiTheme="minorHAnsi" w:hAnsiTheme="minorHAnsi" w:cs="Calibri"/>
                <w:color w:val="000000"/>
                <w:sz w:val="21"/>
                <w:szCs w:val="21"/>
              </w:rPr>
              <w:t xml:space="preserve"> nuevos</w:t>
            </w:r>
            <w:r w:rsidRPr="00666C9F">
              <w:rPr>
                <w:rFonts w:asciiTheme="minorHAnsi" w:hAnsiTheme="minorHAnsi" w:cs="Calibri"/>
                <w:color w:val="000000"/>
                <w:sz w:val="21"/>
                <w:szCs w:val="21"/>
              </w:rPr>
              <w:t xml:space="preserve"> y </w:t>
            </w:r>
            <w:r w:rsidR="001F0FE7" w:rsidRPr="00666C9F">
              <w:rPr>
                <w:rFonts w:asciiTheme="minorHAnsi" w:hAnsiTheme="minorHAnsi" w:cs="Calibri"/>
                <w:color w:val="000000"/>
                <w:sz w:val="21"/>
                <w:szCs w:val="21"/>
              </w:rPr>
              <w:t xml:space="preserve">adecuación de </w:t>
            </w:r>
            <w:r w:rsidR="00961F4B" w:rsidRPr="00666C9F">
              <w:rPr>
                <w:rFonts w:asciiTheme="minorHAnsi" w:hAnsiTheme="minorHAnsi" w:cs="Calibri"/>
                <w:color w:val="000000"/>
                <w:sz w:val="21"/>
                <w:szCs w:val="21"/>
              </w:rPr>
              <w:t xml:space="preserve">02 buzones </w:t>
            </w:r>
            <w:r w:rsidR="001F0FE7" w:rsidRPr="00666C9F">
              <w:rPr>
                <w:rFonts w:asciiTheme="minorHAnsi" w:hAnsiTheme="minorHAnsi" w:cs="Calibri"/>
                <w:color w:val="000000"/>
                <w:sz w:val="21"/>
                <w:szCs w:val="21"/>
              </w:rPr>
              <w:t xml:space="preserve">existentes </w:t>
            </w:r>
            <w:r w:rsidR="007F785D" w:rsidRPr="00666C9F">
              <w:rPr>
                <w:rFonts w:asciiTheme="minorHAnsi" w:hAnsiTheme="minorHAnsi" w:cs="Calibri"/>
                <w:color w:val="000000"/>
                <w:sz w:val="21"/>
                <w:szCs w:val="21"/>
              </w:rPr>
              <w:t xml:space="preserve">de concreto armado de </w:t>
            </w:r>
            <w:proofErr w:type="spellStart"/>
            <w:r w:rsidR="007F785D" w:rsidRPr="00666C9F">
              <w:rPr>
                <w:rFonts w:asciiTheme="minorHAnsi" w:hAnsiTheme="minorHAnsi" w:cs="Calibri"/>
                <w:color w:val="000000"/>
                <w:sz w:val="21"/>
                <w:szCs w:val="21"/>
              </w:rPr>
              <w:t>f’c</w:t>
            </w:r>
            <w:proofErr w:type="spellEnd"/>
            <w:r w:rsidR="007F785D" w:rsidRPr="00666C9F">
              <w:rPr>
                <w:rFonts w:asciiTheme="minorHAnsi" w:hAnsiTheme="minorHAnsi" w:cs="Calibri"/>
                <w:color w:val="000000"/>
                <w:sz w:val="21"/>
                <w:szCs w:val="21"/>
              </w:rPr>
              <w:t xml:space="preserve">=310 kg/cm2 y refuerzo de acero corrugado </w:t>
            </w:r>
            <w:proofErr w:type="spellStart"/>
            <w:r w:rsidR="007F785D" w:rsidRPr="00666C9F">
              <w:rPr>
                <w:rFonts w:asciiTheme="minorHAnsi" w:hAnsiTheme="minorHAnsi" w:cs="Calibri"/>
                <w:color w:val="000000"/>
                <w:sz w:val="21"/>
                <w:szCs w:val="21"/>
              </w:rPr>
              <w:t>fy</w:t>
            </w:r>
            <w:proofErr w:type="spellEnd"/>
            <w:r w:rsidR="007F785D" w:rsidRPr="00666C9F">
              <w:rPr>
                <w:rFonts w:asciiTheme="minorHAnsi" w:hAnsiTheme="minorHAnsi" w:cs="Calibri"/>
                <w:color w:val="000000"/>
                <w:sz w:val="21"/>
                <w:szCs w:val="21"/>
              </w:rPr>
              <w:t xml:space="preserve">=4200 </w:t>
            </w:r>
            <w:r w:rsidR="007F785D" w:rsidRPr="00666C9F">
              <w:rPr>
                <w:rFonts w:asciiTheme="minorHAnsi" w:hAnsiTheme="minorHAnsi" w:cs="Calibri"/>
                <w:color w:val="000000"/>
                <w:sz w:val="21"/>
                <w:szCs w:val="21"/>
              </w:rPr>
              <w:lastRenderedPageBreak/>
              <w:t>kg/cm2</w:t>
            </w:r>
            <w:r w:rsidR="00E53C9B" w:rsidRPr="00666C9F">
              <w:rPr>
                <w:rFonts w:asciiTheme="minorHAnsi" w:hAnsiTheme="minorHAnsi" w:cs="Calibri"/>
                <w:color w:val="000000"/>
                <w:sz w:val="21"/>
                <w:szCs w:val="21"/>
              </w:rPr>
              <w:t>,</w:t>
            </w:r>
            <w:r w:rsidR="007F785D" w:rsidRPr="00666C9F">
              <w:rPr>
                <w:rFonts w:asciiTheme="minorHAnsi" w:hAnsiTheme="minorHAnsi" w:cs="Calibri"/>
                <w:color w:val="000000"/>
                <w:sz w:val="21"/>
                <w:szCs w:val="21"/>
              </w:rPr>
              <w:t xml:space="preserve"> de acuerdo con lo indicado en el plano IDT-FEED-118C-PL-008 - CUBETO DE TANQUES T-51 Y T-52 DETALLES.</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4C7358"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.2.2</w:t>
            </w:r>
          </w:p>
          <w:p w:rsidR="007F785D" w:rsidRPr="00666C9F" w:rsidRDefault="00F039DE"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w:t>
            </w:r>
            <w:r w:rsidR="00D60464" w:rsidRPr="00666C9F">
              <w:rPr>
                <w:rFonts w:asciiTheme="minorHAnsi" w:hAnsiTheme="minorHAnsi" w:cs="Calibri"/>
                <w:color w:val="000000"/>
                <w:sz w:val="21"/>
                <w:szCs w:val="21"/>
              </w:rPr>
              <w:t xml:space="preserve">de </w:t>
            </w:r>
            <w:r w:rsidRPr="00666C9F">
              <w:rPr>
                <w:rFonts w:asciiTheme="minorHAnsi" w:hAnsiTheme="minorHAnsi" w:cs="Calibri"/>
                <w:color w:val="000000"/>
                <w:sz w:val="21"/>
                <w:szCs w:val="21"/>
              </w:rPr>
              <w:t>Tuberías del Sistema de Evac</w:t>
            </w:r>
            <w:r w:rsidR="004C7358" w:rsidRPr="00666C9F">
              <w:rPr>
                <w:rFonts w:asciiTheme="minorHAnsi" w:hAnsiTheme="minorHAnsi" w:cs="Calibri"/>
                <w:color w:val="000000"/>
                <w:sz w:val="21"/>
                <w:szCs w:val="21"/>
              </w:rPr>
              <w:t>uación</w:t>
            </w:r>
          </w:p>
        </w:tc>
        <w:tc>
          <w:tcPr>
            <w:tcW w:w="6991" w:type="dxa"/>
          </w:tcPr>
          <w:p w:rsidR="007F785D" w:rsidRPr="00666C9F" w:rsidRDefault="0028127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w:t>
            </w:r>
            <w:r w:rsidR="004F5D1F" w:rsidRPr="00666C9F">
              <w:rPr>
                <w:rFonts w:asciiTheme="minorHAnsi" w:hAnsiTheme="minorHAnsi" w:cs="Calibri"/>
                <w:color w:val="000000"/>
                <w:sz w:val="21"/>
                <w:szCs w:val="21"/>
              </w:rPr>
              <w:t xml:space="preserve">de </w:t>
            </w:r>
            <w:r w:rsidR="00B826AF" w:rsidRPr="00666C9F">
              <w:rPr>
                <w:rFonts w:asciiTheme="minorHAnsi" w:hAnsiTheme="minorHAnsi" w:cs="Calibri"/>
                <w:color w:val="000000"/>
                <w:sz w:val="21"/>
                <w:szCs w:val="21"/>
              </w:rPr>
              <w:t xml:space="preserve">02 </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istema</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 xml:space="preserve"> de evacuación de drenaje pluvial</w:t>
            </w:r>
            <w:r w:rsidR="00985D22">
              <w:rPr>
                <w:rFonts w:asciiTheme="minorHAnsi" w:hAnsiTheme="minorHAnsi" w:cs="Calibri"/>
                <w:color w:val="000000"/>
                <w:sz w:val="21"/>
                <w:szCs w:val="21"/>
              </w:rPr>
              <w:t xml:space="preserve"> </w:t>
            </w:r>
            <w:r w:rsidR="004F5D1F" w:rsidRPr="00666C9F">
              <w:rPr>
                <w:rFonts w:asciiTheme="minorHAnsi" w:hAnsiTheme="minorHAnsi" w:cs="Calibri"/>
                <w:color w:val="000000"/>
                <w:sz w:val="21"/>
                <w:szCs w:val="21"/>
              </w:rPr>
              <w:t xml:space="preserve">nuevos y adecuación </w:t>
            </w:r>
            <w:r w:rsidR="0005477E" w:rsidRPr="00666C9F">
              <w:rPr>
                <w:rFonts w:asciiTheme="minorHAnsi" w:hAnsiTheme="minorHAnsi" w:cs="Calibri"/>
                <w:color w:val="000000"/>
                <w:sz w:val="21"/>
                <w:szCs w:val="21"/>
              </w:rPr>
              <w:t xml:space="preserve">y mantenimiento </w:t>
            </w:r>
            <w:r w:rsidR="004F5D1F" w:rsidRPr="00666C9F">
              <w:rPr>
                <w:rFonts w:asciiTheme="minorHAnsi" w:hAnsiTheme="minorHAnsi" w:cs="Calibri"/>
                <w:color w:val="000000"/>
                <w:sz w:val="21"/>
                <w:szCs w:val="21"/>
              </w:rPr>
              <w:t xml:space="preserve">de 02 </w:t>
            </w:r>
            <w:r w:rsidR="00D60464" w:rsidRPr="00666C9F">
              <w:rPr>
                <w:rFonts w:asciiTheme="minorHAnsi" w:hAnsiTheme="minorHAnsi" w:cs="Calibri"/>
                <w:color w:val="000000"/>
                <w:sz w:val="21"/>
                <w:szCs w:val="21"/>
              </w:rPr>
              <w:t xml:space="preserve">sistemas de evacuación de drenaje pluvial </w:t>
            </w:r>
            <w:r w:rsidR="004C7358" w:rsidRPr="00666C9F">
              <w:rPr>
                <w:rFonts w:asciiTheme="minorHAnsi" w:hAnsiTheme="minorHAnsi" w:cs="Calibri"/>
                <w:color w:val="000000"/>
                <w:sz w:val="21"/>
                <w:szCs w:val="21"/>
              </w:rPr>
              <w:t>existentes</w:t>
            </w:r>
            <w:r w:rsidR="0005477E" w:rsidRPr="00666C9F">
              <w:rPr>
                <w:rFonts w:asciiTheme="minorHAnsi" w:hAnsiTheme="minorHAnsi" w:cs="Calibri"/>
                <w:color w:val="000000"/>
                <w:sz w:val="21"/>
                <w:szCs w:val="21"/>
              </w:rPr>
              <w:t>,</w:t>
            </w:r>
            <w:r w:rsidR="004C7358" w:rsidRPr="00666C9F">
              <w:rPr>
                <w:rFonts w:asciiTheme="minorHAnsi" w:hAnsiTheme="minorHAnsi" w:cs="Calibri"/>
                <w:color w:val="000000"/>
                <w:sz w:val="21"/>
                <w:szCs w:val="21"/>
              </w:rPr>
              <w:t xml:space="preserve"> compuestos</w:t>
            </w:r>
            <w:r w:rsidR="007F785D" w:rsidRPr="00666C9F">
              <w:rPr>
                <w:rFonts w:asciiTheme="minorHAnsi" w:hAnsiTheme="minorHAnsi" w:cs="Calibri"/>
                <w:color w:val="000000"/>
                <w:sz w:val="21"/>
                <w:szCs w:val="21"/>
              </w:rPr>
              <w:t xml:space="preserve"> por tuberías, accesorios de acero y válvulas mariposa</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 xml:space="preserve">, fabricado e instalados </w:t>
            </w:r>
            <w:r w:rsidR="009259D8" w:rsidRPr="00666C9F">
              <w:rPr>
                <w:rFonts w:asciiTheme="minorHAnsi" w:hAnsiTheme="minorHAnsi" w:cs="Calibri"/>
                <w:color w:val="000000"/>
                <w:sz w:val="21"/>
                <w:szCs w:val="21"/>
              </w:rPr>
              <w:t>de acuerdo con</w:t>
            </w:r>
            <w:r w:rsidR="007F785D" w:rsidRPr="00666C9F">
              <w:rPr>
                <w:rFonts w:asciiTheme="minorHAnsi" w:hAnsiTheme="minorHAnsi" w:cs="Calibri"/>
                <w:color w:val="000000"/>
                <w:sz w:val="21"/>
                <w:szCs w:val="21"/>
              </w:rPr>
              <w:t xml:space="preserve"> lo indicado</w:t>
            </w:r>
            <w:r w:rsidR="00985D22">
              <w:rPr>
                <w:rFonts w:asciiTheme="minorHAnsi" w:hAnsiTheme="minorHAnsi" w:cs="Calibri"/>
                <w:color w:val="000000"/>
                <w:sz w:val="21"/>
                <w:szCs w:val="21"/>
              </w:rPr>
              <w:t xml:space="preserve"> </w:t>
            </w:r>
            <w:r w:rsidR="007F785D" w:rsidRPr="00666C9F">
              <w:rPr>
                <w:rFonts w:asciiTheme="minorHAnsi" w:hAnsiTheme="minorHAnsi" w:cs="Calibri"/>
                <w:color w:val="000000"/>
                <w:sz w:val="21"/>
                <w:szCs w:val="21"/>
              </w:rPr>
              <w:t>en el plano IDT-FEED-118-C-PL-008 - CUBETO DE TANQUES T-51 Y T-52 DETALLES.</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C7358"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.2.3</w:t>
            </w:r>
          </w:p>
          <w:p w:rsidR="007F785D" w:rsidRPr="00666C9F" w:rsidRDefault="004C7358"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Canales</w:t>
            </w:r>
          </w:p>
        </w:tc>
        <w:tc>
          <w:tcPr>
            <w:tcW w:w="6991" w:type="dxa"/>
          </w:tcPr>
          <w:p w:rsidR="007F785D" w:rsidRPr="00666C9F" w:rsidRDefault="00A5584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w:t>
            </w:r>
            <w:r w:rsidR="00005C7B" w:rsidRPr="00666C9F">
              <w:rPr>
                <w:rFonts w:asciiTheme="minorHAnsi" w:hAnsiTheme="minorHAnsi" w:cs="Calibri"/>
                <w:color w:val="000000"/>
                <w:sz w:val="21"/>
                <w:szCs w:val="21"/>
              </w:rPr>
              <w:t>ó</w:t>
            </w:r>
            <w:r w:rsidRPr="00666C9F">
              <w:rPr>
                <w:rFonts w:asciiTheme="minorHAnsi" w:hAnsiTheme="minorHAnsi" w:cs="Calibri"/>
                <w:color w:val="000000"/>
                <w:sz w:val="21"/>
                <w:szCs w:val="21"/>
              </w:rPr>
              <w:t>n</w:t>
            </w:r>
            <w:r w:rsidR="00005C7B" w:rsidRPr="00666C9F">
              <w:rPr>
                <w:rFonts w:asciiTheme="minorHAnsi" w:hAnsiTheme="minorHAnsi" w:cs="Calibri"/>
                <w:color w:val="000000"/>
                <w:sz w:val="21"/>
                <w:szCs w:val="21"/>
              </w:rPr>
              <w:t xml:space="preserve"> dec</w:t>
            </w:r>
            <w:r w:rsidR="007F785D" w:rsidRPr="00666C9F">
              <w:rPr>
                <w:rFonts w:asciiTheme="minorHAnsi" w:hAnsiTheme="minorHAnsi" w:cs="Calibri"/>
                <w:color w:val="000000"/>
                <w:sz w:val="21"/>
                <w:szCs w:val="21"/>
              </w:rPr>
              <w:t xml:space="preserve">anal de concreto armado de </w:t>
            </w:r>
            <w:proofErr w:type="spellStart"/>
            <w:r w:rsidR="007F785D" w:rsidRPr="00666C9F">
              <w:rPr>
                <w:rFonts w:asciiTheme="minorHAnsi" w:hAnsiTheme="minorHAnsi" w:cs="Calibri"/>
                <w:color w:val="000000"/>
                <w:sz w:val="21"/>
                <w:szCs w:val="21"/>
              </w:rPr>
              <w:t>f’c</w:t>
            </w:r>
            <w:proofErr w:type="spellEnd"/>
            <w:r w:rsidR="007F785D" w:rsidRPr="00666C9F">
              <w:rPr>
                <w:rFonts w:asciiTheme="minorHAnsi" w:hAnsiTheme="minorHAnsi" w:cs="Calibri"/>
                <w:color w:val="000000"/>
                <w:sz w:val="21"/>
                <w:szCs w:val="21"/>
              </w:rPr>
              <w:t xml:space="preserve">=210 kg/cm2 y refuerzo de acero corrugado </w:t>
            </w:r>
            <w:proofErr w:type="spellStart"/>
            <w:r w:rsidR="007F785D" w:rsidRPr="00666C9F">
              <w:rPr>
                <w:rFonts w:asciiTheme="minorHAnsi" w:hAnsiTheme="minorHAnsi" w:cs="Calibri"/>
                <w:color w:val="000000"/>
                <w:sz w:val="21"/>
                <w:szCs w:val="21"/>
              </w:rPr>
              <w:t>fy</w:t>
            </w:r>
            <w:proofErr w:type="spellEnd"/>
            <w:r w:rsidR="007F785D" w:rsidRPr="00666C9F">
              <w:rPr>
                <w:rFonts w:asciiTheme="minorHAnsi" w:hAnsiTheme="minorHAnsi" w:cs="Calibri"/>
                <w:color w:val="000000"/>
                <w:sz w:val="21"/>
                <w:szCs w:val="21"/>
              </w:rPr>
              <w:t>=4200 kg/cm2, de acuerdo con lo indicado en el plano IDT-FEED-118C-PL-008 - CUBETO DE TANQUES T-51 Y T-52 DETALLES.</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640F9F" w:rsidRPr="00666C9F">
              <w:rPr>
                <w:rFonts w:asciiTheme="minorHAnsi" w:hAnsiTheme="minorHAnsi" w:cs="Calibri"/>
                <w:color w:val="000000"/>
                <w:sz w:val="21"/>
                <w:szCs w:val="21"/>
              </w:rPr>
              <w:t>5</w:t>
            </w:r>
            <w:r w:rsidRPr="00666C9F">
              <w:rPr>
                <w:rFonts w:asciiTheme="minorHAnsi" w:hAnsiTheme="minorHAnsi" w:cs="Calibri"/>
                <w:color w:val="000000"/>
                <w:sz w:val="21"/>
                <w:szCs w:val="21"/>
              </w:rPr>
              <w:t>.3</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Bases de Escaleras y Pasarelas Existentes</w:t>
            </w:r>
          </w:p>
        </w:tc>
        <w:tc>
          <w:tcPr>
            <w:tcW w:w="6991" w:type="dxa"/>
          </w:tcPr>
          <w:p w:rsidR="007F785D" w:rsidRPr="00666C9F" w:rsidRDefault="00123740"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de </w:t>
            </w:r>
            <w:r w:rsidR="007F785D" w:rsidRPr="00666C9F">
              <w:rPr>
                <w:rFonts w:asciiTheme="minorHAnsi" w:hAnsiTheme="minorHAnsi" w:cs="Calibri"/>
                <w:color w:val="000000"/>
                <w:sz w:val="21"/>
                <w:szCs w:val="21"/>
              </w:rPr>
              <w:t xml:space="preserve">05 bases de concreto de escaleras del interior del cubeto que actualmente no tienen una, construidas </w:t>
            </w:r>
            <w:r w:rsidR="006B3021" w:rsidRPr="00666C9F">
              <w:rPr>
                <w:rFonts w:asciiTheme="minorHAnsi" w:hAnsiTheme="minorHAnsi" w:cs="Calibri"/>
                <w:color w:val="000000"/>
                <w:sz w:val="21"/>
                <w:szCs w:val="21"/>
              </w:rPr>
              <w:t>de acuerdo con</w:t>
            </w:r>
            <w:r w:rsidR="007F785D" w:rsidRPr="00666C9F">
              <w:rPr>
                <w:rFonts w:asciiTheme="minorHAnsi" w:hAnsiTheme="minorHAnsi" w:cs="Calibri"/>
                <w:color w:val="000000"/>
                <w:sz w:val="21"/>
                <w:szCs w:val="21"/>
              </w:rPr>
              <w:t xml:space="preserve"> lo indicado en el plano </w:t>
            </w:r>
            <w:r w:rsidR="007F785D"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C305DA" w:rsidRPr="00666C9F">
              <w:rPr>
                <w:rFonts w:asciiTheme="minorHAnsi" w:hAnsiTheme="minorHAnsi" w:cs="Calibri"/>
                <w:color w:val="000000"/>
                <w:sz w:val="21"/>
                <w:szCs w:val="21"/>
              </w:rPr>
              <w:t>6.1</w:t>
            </w:r>
            <w:r w:rsidR="00C67694" w:rsidRPr="00666C9F">
              <w:rPr>
                <w:rFonts w:asciiTheme="minorHAnsi" w:hAnsiTheme="minorHAnsi" w:cs="Calibri"/>
                <w:color w:val="000000"/>
                <w:sz w:val="21"/>
                <w:szCs w:val="21"/>
              </w:rPr>
              <w:t>.1</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52</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7F785D" w:rsidRPr="00666C9F" w:rsidRDefault="007F785D" w:rsidP="00CF4A73">
            <w:pPr>
              <w:pStyle w:val="Prrafodelista"/>
              <w:numPr>
                <w:ilvl w:val="0"/>
                <w:numId w:val="15"/>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7F785D" w:rsidRPr="00666C9F" w:rsidRDefault="007F785D" w:rsidP="00CF4A73">
            <w:pPr>
              <w:pStyle w:val="Prrafodelista"/>
              <w:numPr>
                <w:ilvl w:val="0"/>
                <w:numId w:val="15"/>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7F785D" w:rsidRPr="00666C9F" w:rsidTr="00931431">
        <w:tc>
          <w:tcPr>
            <w:tcW w:w="2790" w:type="dxa"/>
          </w:tcPr>
          <w:p w:rsidR="007F785D" w:rsidRPr="00666C9F" w:rsidRDefault="007F785D" w:rsidP="00CF4A73">
            <w:pPr>
              <w:spacing w:beforeLines="40" w:before="96" w:afterLines="40" w:after="96" w:line="24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D14B9" w:rsidRPr="00666C9F">
              <w:rPr>
                <w:rFonts w:asciiTheme="minorHAnsi" w:hAnsiTheme="minorHAnsi" w:cs="Calibri"/>
                <w:color w:val="000000"/>
                <w:sz w:val="21"/>
                <w:szCs w:val="21"/>
              </w:rPr>
              <w:t>6.1</w:t>
            </w:r>
            <w:r w:rsidR="00C67694" w:rsidRPr="00666C9F">
              <w:rPr>
                <w:rFonts w:asciiTheme="minorHAnsi" w:hAnsiTheme="minorHAnsi" w:cs="Calibri"/>
                <w:color w:val="000000"/>
                <w:sz w:val="21"/>
                <w:szCs w:val="21"/>
              </w:rPr>
              <w:t>.2</w:t>
            </w:r>
          </w:p>
          <w:p w:rsidR="007F785D" w:rsidRPr="00666C9F" w:rsidRDefault="00C67694"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w:t>
            </w:r>
            <w:r w:rsidR="00F1581A" w:rsidRPr="00666C9F">
              <w:rPr>
                <w:rFonts w:asciiTheme="minorHAnsi" w:hAnsiTheme="minorHAnsi" w:cs="Calibri"/>
                <w:color w:val="000000"/>
                <w:sz w:val="21"/>
                <w:szCs w:val="21"/>
              </w:rPr>
              <w:t>eforzamiento de Anillo Perimetral</w:t>
            </w:r>
            <w:r w:rsidR="0057710D" w:rsidRPr="00666C9F">
              <w:rPr>
                <w:rFonts w:asciiTheme="minorHAnsi" w:hAnsiTheme="minorHAnsi" w:cs="Calibri"/>
                <w:color w:val="000000"/>
                <w:sz w:val="21"/>
                <w:szCs w:val="21"/>
              </w:rPr>
              <w:t xml:space="preserve"> d</w:t>
            </w:r>
            <w:r w:rsidR="00147682" w:rsidRPr="00666C9F">
              <w:rPr>
                <w:rFonts w:asciiTheme="minorHAnsi" w:hAnsiTheme="minorHAnsi" w:cs="Calibri"/>
                <w:color w:val="000000"/>
                <w:sz w:val="21"/>
                <w:szCs w:val="21"/>
              </w:rPr>
              <w:t>e TQ</w:t>
            </w:r>
            <w:r w:rsidR="00C74F4B" w:rsidRPr="00666C9F">
              <w:rPr>
                <w:rFonts w:asciiTheme="minorHAnsi" w:hAnsiTheme="minorHAnsi" w:cs="Calibri"/>
                <w:color w:val="000000"/>
                <w:sz w:val="21"/>
                <w:szCs w:val="21"/>
              </w:rPr>
              <w:t xml:space="preserve"> 52</w:t>
            </w:r>
          </w:p>
        </w:tc>
        <w:tc>
          <w:tcPr>
            <w:tcW w:w="6991" w:type="dxa"/>
          </w:tcPr>
          <w:p w:rsidR="007F785D" w:rsidRPr="00666C9F" w:rsidRDefault="00C74F4B"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Reforzamiento del anillo superior</w:t>
            </w:r>
            <w:r w:rsidR="00B201A9">
              <w:rPr>
                <w:rFonts w:asciiTheme="minorHAnsi" w:hAnsiTheme="minorHAnsi" w:cs="Calibri"/>
                <w:color w:val="000000"/>
                <w:sz w:val="21"/>
                <w:szCs w:val="21"/>
              </w:rPr>
              <w:t xml:space="preserve"> </w:t>
            </w:r>
            <w:r w:rsidR="00DE2A72" w:rsidRPr="00666C9F">
              <w:rPr>
                <w:rFonts w:asciiTheme="minorHAnsi" w:hAnsiTheme="minorHAnsi" w:cs="Calibri"/>
                <w:color w:val="000000"/>
                <w:sz w:val="21"/>
                <w:szCs w:val="21"/>
              </w:rPr>
              <w:t xml:space="preserve">del casco del tanque TQ 52 </w:t>
            </w:r>
            <w:r w:rsidR="00C26941" w:rsidRPr="00666C9F">
              <w:rPr>
                <w:rFonts w:asciiTheme="minorHAnsi" w:hAnsiTheme="minorHAnsi" w:cs="Calibri"/>
                <w:color w:val="000000"/>
                <w:sz w:val="21"/>
                <w:szCs w:val="21"/>
              </w:rPr>
              <w:t>utilizando un</w:t>
            </w:r>
            <w:r w:rsidR="00DE2A72" w:rsidRPr="00666C9F">
              <w:rPr>
                <w:rFonts w:asciiTheme="minorHAnsi" w:hAnsiTheme="minorHAnsi" w:cs="Calibri"/>
                <w:color w:val="000000"/>
                <w:sz w:val="21"/>
                <w:szCs w:val="21"/>
              </w:rPr>
              <w:t xml:space="preserve"> ángulo </w:t>
            </w:r>
            <w:proofErr w:type="spellStart"/>
            <w:r w:rsidR="00DE2A72" w:rsidRPr="00666C9F">
              <w:rPr>
                <w:rFonts w:asciiTheme="minorHAnsi" w:hAnsiTheme="minorHAnsi" w:cs="Calibri"/>
                <w:color w:val="000000"/>
                <w:sz w:val="21"/>
                <w:szCs w:val="21"/>
              </w:rPr>
              <w:t>rigidizador</w:t>
            </w:r>
            <w:proofErr w:type="spellEnd"/>
            <w:r w:rsidR="00DE2A72" w:rsidRPr="00666C9F">
              <w:rPr>
                <w:rFonts w:asciiTheme="minorHAnsi" w:hAnsiTheme="minorHAnsi" w:cs="Calibri"/>
                <w:color w:val="000000"/>
                <w:sz w:val="21"/>
                <w:szCs w:val="21"/>
              </w:rPr>
              <w:t xml:space="preserve"> para evitar la deformación del tanque por el peso del techo domo.</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E2A72" w:rsidRPr="00666C9F">
              <w:rPr>
                <w:rFonts w:asciiTheme="minorHAnsi" w:hAnsiTheme="minorHAnsi" w:cs="Calibri"/>
                <w:color w:val="000000"/>
                <w:sz w:val="21"/>
                <w:szCs w:val="21"/>
              </w:rPr>
              <w:t>6.1.3.1</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Cámaras de Espuma TQ 52</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52.</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E2A72" w:rsidRPr="00666C9F">
              <w:rPr>
                <w:rFonts w:asciiTheme="minorHAnsi" w:hAnsiTheme="minorHAnsi" w:cs="Calibri"/>
                <w:color w:val="000000"/>
                <w:sz w:val="21"/>
                <w:szCs w:val="21"/>
              </w:rPr>
              <w:t>6.1.3.2</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Aspersores TQ 52</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DE2A72" w:rsidRPr="00666C9F">
              <w:rPr>
                <w:rFonts w:asciiTheme="minorHAnsi" w:hAnsiTheme="minorHAnsi" w:cs="Calibri"/>
                <w:color w:val="000000"/>
                <w:sz w:val="21"/>
                <w:szCs w:val="21"/>
              </w:rPr>
              <w:t>6.1.4</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Limpieza y Resanes de Pintura TQ 52</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5517F" w:rsidRPr="00666C9F">
              <w:rPr>
                <w:rFonts w:asciiTheme="minorHAnsi" w:hAnsiTheme="minorHAnsi" w:cs="Calibri"/>
                <w:color w:val="000000"/>
                <w:sz w:val="21"/>
                <w:szCs w:val="21"/>
              </w:rPr>
              <w:t>6</w:t>
            </w:r>
            <w:r w:rsidRPr="00666C9F">
              <w:rPr>
                <w:rFonts w:asciiTheme="minorHAnsi" w:hAnsiTheme="minorHAnsi" w:cs="Calibri"/>
                <w:color w:val="000000"/>
                <w:sz w:val="21"/>
                <w:szCs w:val="21"/>
              </w:rPr>
              <w:t>.1.5</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52</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5517F" w:rsidRPr="00666C9F">
              <w:rPr>
                <w:rFonts w:asciiTheme="minorHAnsi" w:hAnsiTheme="minorHAnsi" w:cs="Calibri"/>
                <w:color w:val="000000"/>
                <w:sz w:val="21"/>
                <w:szCs w:val="21"/>
              </w:rPr>
              <w:t>6</w:t>
            </w:r>
            <w:r w:rsidRPr="00666C9F">
              <w:rPr>
                <w:rFonts w:asciiTheme="minorHAnsi" w:hAnsiTheme="minorHAnsi" w:cs="Calibri"/>
                <w:color w:val="000000"/>
                <w:sz w:val="21"/>
                <w:szCs w:val="21"/>
              </w:rPr>
              <w:t>.1.6</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52</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tc>
      </w:tr>
      <w:tr w:rsidR="00AA0517" w:rsidRPr="00666C9F" w:rsidTr="00931431">
        <w:tc>
          <w:tcPr>
            <w:tcW w:w="2790" w:type="dxa"/>
          </w:tcPr>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6.2.1</w:t>
            </w:r>
          </w:p>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51</w:t>
            </w:r>
          </w:p>
        </w:tc>
        <w:tc>
          <w:tcPr>
            <w:tcW w:w="6991" w:type="dxa"/>
          </w:tcPr>
          <w:p w:rsidR="00AA0517" w:rsidRPr="00666C9F" w:rsidRDefault="00AA051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51. Con más detalle:</w:t>
            </w:r>
          </w:p>
          <w:p w:rsidR="00AA0517" w:rsidRPr="00666C9F" w:rsidRDefault="00AA0517" w:rsidP="00CF4A73">
            <w:pPr>
              <w:pStyle w:val="Prrafodelista"/>
              <w:numPr>
                <w:ilvl w:val="0"/>
                <w:numId w:val="15"/>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AA0517" w:rsidRPr="00666C9F" w:rsidRDefault="00AA0517" w:rsidP="00CF4A73">
            <w:pPr>
              <w:pStyle w:val="Prrafodelista"/>
              <w:numPr>
                <w:ilvl w:val="0"/>
                <w:numId w:val="15"/>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AA0517" w:rsidRPr="00666C9F" w:rsidTr="00931431">
        <w:tc>
          <w:tcPr>
            <w:tcW w:w="2790" w:type="dxa"/>
          </w:tcPr>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6.2.2</w:t>
            </w:r>
          </w:p>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Reforzamiento de Anillo Perimetral de TQ 51</w:t>
            </w:r>
          </w:p>
        </w:tc>
        <w:tc>
          <w:tcPr>
            <w:tcW w:w="6991" w:type="dxa"/>
          </w:tcPr>
          <w:p w:rsidR="00AA0517" w:rsidRPr="00666C9F" w:rsidRDefault="00AA051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Reforzamiento del anillo superior del casco del tanque TQ 51 utilizando un ángulo </w:t>
            </w:r>
            <w:proofErr w:type="spellStart"/>
            <w:r w:rsidRPr="00666C9F">
              <w:rPr>
                <w:rFonts w:asciiTheme="minorHAnsi" w:hAnsiTheme="minorHAnsi" w:cs="Calibri"/>
                <w:color w:val="000000"/>
                <w:sz w:val="21"/>
                <w:szCs w:val="21"/>
              </w:rPr>
              <w:t>rigidizador</w:t>
            </w:r>
            <w:proofErr w:type="spellEnd"/>
            <w:r w:rsidRPr="00666C9F">
              <w:rPr>
                <w:rFonts w:asciiTheme="minorHAnsi" w:hAnsiTheme="minorHAnsi" w:cs="Calibri"/>
                <w:color w:val="000000"/>
                <w:sz w:val="21"/>
                <w:szCs w:val="21"/>
              </w:rPr>
              <w:t xml:space="preserve"> para evitar la deformación del tanque por el peso del techo domo.</w:t>
            </w:r>
          </w:p>
        </w:tc>
      </w:tr>
      <w:tr w:rsidR="00AA0517" w:rsidRPr="00666C9F" w:rsidTr="00931431">
        <w:tc>
          <w:tcPr>
            <w:tcW w:w="2790" w:type="dxa"/>
          </w:tcPr>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6.2.3.1</w:t>
            </w:r>
          </w:p>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Cámaras de Espuma TQ 51</w:t>
            </w:r>
          </w:p>
        </w:tc>
        <w:tc>
          <w:tcPr>
            <w:tcW w:w="6991" w:type="dxa"/>
          </w:tcPr>
          <w:p w:rsidR="00AA0517" w:rsidRPr="00666C9F" w:rsidRDefault="00AA051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51.</w:t>
            </w:r>
          </w:p>
        </w:tc>
      </w:tr>
      <w:tr w:rsidR="00AA0517" w:rsidRPr="00666C9F" w:rsidTr="00931431">
        <w:tc>
          <w:tcPr>
            <w:tcW w:w="2790" w:type="dxa"/>
          </w:tcPr>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6.2.3.2</w:t>
            </w:r>
          </w:p>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Aspersores TQ 51</w:t>
            </w:r>
          </w:p>
        </w:tc>
        <w:tc>
          <w:tcPr>
            <w:tcW w:w="6991" w:type="dxa"/>
          </w:tcPr>
          <w:p w:rsidR="00AA0517" w:rsidRPr="00666C9F" w:rsidRDefault="00AA051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51.</w:t>
            </w:r>
          </w:p>
        </w:tc>
      </w:tr>
      <w:tr w:rsidR="00AA0517" w:rsidRPr="00666C9F" w:rsidTr="00931431">
        <w:tc>
          <w:tcPr>
            <w:tcW w:w="2790" w:type="dxa"/>
          </w:tcPr>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6.2.4</w:t>
            </w:r>
          </w:p>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Limpieza y Resanes de Pintura TQ 51</w:t>
            </w:r>
          </w:p>
        </w:tc>
        <w:tc>
          <w:tcPr>
            <w:tcW w:w="6991" w:type="dxa"/>
          </w:tcPr>
          <w:p w:rsidR="00AA0517" w:rsidRPr="00666C9F" w:rsidRDefault="00AA051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51 durante los trabajos de desmontaje, instalación y adecuación de estructuras y dispositivos.</w:t>
            </w:r>
          </w:p>
        </w:tc>
      </w:tr>
      <w:tr w:rsidR="00AA0517" w:rsidRPr="00666C9F" w:rsidTr="00931431">
        <w:tc>
          <w:tcPr>
            <w:tcW w:w="2790" w:type="dxa"/>
          </w:tcPr>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6.2.5</w:t>
            </w:r>
          </w:p>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51</w:t>
            </w:r>
          </w:p>
        </w:tc>
        <w:tc>
          <w:tcPr>
            <w:tcW w:w="6991" w:type="dxa"/>
          </w:tcPr>
          <w:p w:rsidR="00AA0517" w:rsidRPr="00666C9F" w:rsidRDefault="00AA051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51. También considera la instalación de la obra falsa (soportes provisionales) para la instalación del techo domo, así como el retiro de esta cuando se culminen los trabajos.</w:t>
            </w:r>
          </w:p>
        </w:tc>
      </w:tr>
      <w:tr w:rsidR="00AA0517" w:rsidRPr="00666C9F" w:rsidTr="00931431">
        <w:tc>
          <w:tcPr>
            <w:tcW w:w="2790" w:type="dxa"/>
          </w:tcPr>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6.2.6</w:t>
            </w:r>
          </w:p>
          <w:p w:rsidR="00AA0517" w:rsidRPr="00666C9F" w:rsidRDefault="00AA0517"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51</w:t>
            </w:r>
          </w:p>
        </w:tc>
        <w:tc>
          <w:tcPr>
            <w:tcW w:w="6991" w:type="dxa"/>
          </w:tcPr>
          <w:p w:rsidR="00AA0517" w:rsidRPr="00666C9F" w:rsidRDefault="00AA0517"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51.</w:t>
            </w:r>
          </w:p>
        </w:tc>
      </w:tr>
      <w:tr w:rsidR="007F785D" w:rsidRPr="00666C9F" w:rsidTr="00931431">
        <w:tc>
          <w:tcPr>
            <w:tcW w:w="2790" w:type="dxa"/>
          </w:tcPr>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AA0517" w:rsidRPr="00666C9F">
              <w:rPr>
                <w:rFonts w:asciiTheme="minorHAnsi" w:hAnsiTheme="minorHAnsi" w:cs="Calibri"/>
                <w:color w:val="000000"/>
                <w:sz w:val="21"/>
                <w:szCs w:val="21"/>
              </w:rPr>
              <w:t>7</w:t>
            </w:r>
          </w:p>
          <w:p w:rsidR="007F785D" w:rsidRPr="00666C9F" w:rsidRDefault="007F785D" w:rsidP="00CF4A73">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Ingeniería Post-Construcción</w:t>
            </w:r>
          </w:p>
        </w:tc>
        <w:tc>
          <w:tcPr>
            <w:tcW w:w="6991" w:type="dxa"/>
          </w:tcPr>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7F785D" w:rsidRPr="00666C9F" w:rsidRDefault="007F785D" w:rsidP="00CF4A73">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tc>
      </w:tr>
      <w:tr w:rsidR="007F785D" w:rsidRPr="00666C9F" w:rsidTr="00931431">
        <w:tc>
          <w:tcPr>
            <w:tcW w:w="2790" w:type="dxa"/>
          </w:tcPr>
          <w:p w:rsidR="007F785D" w:rsidRPr="00666C9F" w:rsidRDefault="007F785D" w:rsidP="00CF4A73">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Exclusiones del Proyecto:</w:t>
            </w:r>
          </w:p>
        </w:tc>
        <w:tc>
          <w:tcPr>
            <w:tcW w:w="6991" w:type="dxa"/>
          </w:tcPr>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la operación y mantenimiento post-construcción.</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se incluye el mantenimiento de los techos flotantes externos de los tanques 51 y 52.</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mantenimiento de las líneas de agua y espuma contraincendios.</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tapas ni en las canaletas ni en los buzones de concreto.</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pintado interior o exterior del tanque, solo resanes.</w:t>
            </w:r>
          </w:p>
        </w:tc>
      </w:tr>
      <w:tr w:rsidR="007F785D" w:rsidRPr="00666C9F" w:rsidTr="00931431">
        <w:tc>
          <w:tcPr>
            <w:tcW w:w="2790" w:type="dxa"/>
          </w:tcPr>
          <w:p w:rsidR="007F785D" w:rsidRPr="00666C9F" w:rsidRDefault="007F785D" w:rsidP="00CF4A73">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Restricciones del Proyecto:</w:t>
            </w:r>
          </w:p>
        </w:tc>
        <w:tc>
          <w:tcPr>
            <w:tcW w:w="6991" w:type="dxa"/>
          </w:tcPr>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es de suma alzada.</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del proyecto no deberá exceder del monto de S/ 2’944,046.78.</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los trabajos civiles deberá estar aprobada el 26 de diciembre de 2017 para iniciar las obras civiles correspondientes.</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la parte mecánica deberá estar aprobada el 20 de febrero de 2018.</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orden de compra de los techos domos debe colocarse antes del 31 de diciembre del 2017.</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lastRenderedPageBreak/>
              <w:t>El proyecto debe tener una duración no mayor de 180 días calendario, de acuerdo con las fechas indicadas en el cronograma.</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Las labores en el sitio de la obra deberán realizarse dentro del horario de trabajo de Petroperú S.A., el cual es de lunes a viernes de 7:30 AM a 4:30 PM y </w:t>
            </w:r>
            <w:proofErr w:type="gramStart"/>
            <w:r w:rsidRPr="00666C9F">
              <w:rPr>
                <w:rFonts w:asciiTheme="minorHAnsi" w:hAnsiTheme="minorHAnsi" w:cs="Calibri"/>
                <w:sz w:val="21"/>
                <w:szCs w:val="21"/>
              </w:rPr>
              <w:t>Sábados</w:t>
            </w:r>
            <w:proofErr w:type="gramEnd"/>
            <w:r w:rsidRPr="00666C9F">
              <w:rPr>
                <w:rFonts w:asciiTheme="minorHAnsi" w:hAnsiTheme="minorHAnsi" w:cs="Calibri"/>
                <w:sz w:val="21"/>
                <w:szCs w:val="21"/>
              </w:rPr>
              <w:t xml:space="preserve"> de 8:00 AM a 2:00 PM. No se permite el trabajo nocturno ni en domingos o feriados en el sitio de la obra.</w:t>
            </w:r>
          </w:p>
        </w:tc>
      </w:tr>
      <w:tr w:rsidR="007F785D" w:rsidRPr="00666C9F" w:rsidTr="00931431">
        <w:tc>
          <w:tcPr>
            <w:tcW w:w="2790" w:type="dxa"/>
          </w:tcPr>
          <w:p w:rsidR="007F785D" w:rsidRPr="00666C9F" w:rsidRDefault="007F785D" w:rsidP="00CF4A73">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Supuestos del Proyecto:</w:t>
            </w:r>
          </w:p>
        </w:tc>
        <w:tc>
          <w:tcPr>
            <w:tcW w:w="6991" w:type="dxa"/>
          </w:tcPr>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 ingeniería de detalle de las adecuaciones de los tanques y de la parte civil se </w:t>
            </w:r>
            <w:proofErr w:type="spellStart"/>
            <w:r w:rsidRPr="00666C9F">
              <w:rPr>
                <w:rFonts w:asciiTheme="minorHAnsi" w:hAnsiTheme="minorHAnsi" w:cs="Calibri"/>
                <w:sz w:val="21"/>
                <w:szCs w:val="21"/>
              </w:rPr>
              <w:t>tercerizará</w:t>
            </w:r>
            <w:proofErr w:type="spellEnd"/>
            <w:r w:rsidRPr="00666C9F">
              <w:rPr>
                <w:rFonts w:asciiTheme="minorHAnsi" w:hAnsiTheme="minorHAnsi" w:cs="Calibri"/>
                <w:sz w:val="21"/>
                <w:szCs w:val="21"/>
              </w:rPr>
              <w:t xml:space="preserve"> con la empresa </w:t>
            </w:r>
            <w:proofErr w:type="spellStart"/>
            <w:r w:rsidRPr="00666C9F">
              <w:rPr>
                <w:rFonts w:asciiTheme="minorHAnsi" w:hAnsiTheme="minorHAnsi" w:cs="Calibri"/>
                <w:sz w:val="21"/>
                <w:szCs w:val="21"/>
              </w:rPr>
              <w:t>Idetec</w:t>
            </w:r>
            <w:proofErr w:type="spellEnd"/>
            <w:r w:rsidRPr="00666C9F">
              <w:rPr>
                <w:rFonts w:asciiTheme="minorHAnsi" w:hAnsiTheme="minorHAnsi" w:cs="Calibri"/>
                <w:sz w:val="21"/>
                <w:szCs w:val="21"/>
              </w:rPr>
              <w:t xml:space="preserve"> Del </w:t>
            </w:r>
            <w:proofErr w:type="spellStart"/>
            <w:r w:rsidRPr="00666C9F">
              <w:rPr>
                <w:rFonts w:asciiTheme="minorHAnsi" w:hAnsiTheme="minorHAnsi" w:cs="Calibri"/>
                <w:sz w:val="21"/>
                <w:szCs w:val="21"/>
              </w:rPr>
              <w:t>Peru</w:t>
            </w:r>
            <w:proofErr w:type="spellEnd"/>
            <w:r w:rsidRPr="00666C9F">
              <w:rPr>
                <w:rFonts w:asciiTheme="minorHAnsi" w:hAnsiTheme="minorHAnsi" w:cs="Calibri"/>
                <w:sz w:val="21"/>
                <w:szCs w:val="21"/>
              </w:rPr>
              <w:t xml:space="preserve"> S.A.C., la cual realizó la ingeniería básica extendida para el cliente Petroperú S.A.</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 ingeniería básica extendida desarrollada por </w:t>
            </w:r>
            <w:proofErr w:type="spellStart"/>
            <w:r w:rsidRPr="00666C9F">
              <w:rPr>
                <w:rFonts w:asciiTheme="minorHAnsi" w:hAnsiTheme="minorHAnsi" w:cs="Calibri"/>
                <w:sz w:val="21"/>
                <w:szCs w:val="21"/>
              </w:rPr>
              <w:t>Idetec</w:t>
            </w:r>
            <w:proofErr w:type="spellEnd"/>
            <w:r w:rsidRPr="00666C9F">
              <w:rPr>
                <w:rFonts w:asciiTheme="minorHAnsi" w:hAnsiTheme="minorHAnsi" w:cs="Calibri"/>
                <w:sz w:val="21"/>
                <w:szCs w:val="21"/>
              </w:rPr>
              <w:t xml:space="preserve"> Del </w:t>
            </w:r>
            <w:proofErr w:type="spellStart"/>
            <w:r w:rsidRPr="00666C9F">
              <w:rPr>
                <w:rFonts w:asciiTheme="minorHAnsi" w:hAnsiTheme="minorHAnsi" w:cs="Calibri"/>
                <w:sz w:val="21"/>
                <w:szCs w:val="21"/>
              </w:rPr>
              <w:t>Peru</w:t>
            </w:r>
            <w:proofErr w:type="spellEnd"/>
            <w:r w:rsidRPr="00666C9F">
              <w:rPr>
                <w:rFonts w:asciiTheme="minorHAnsi" w:hAnsiTheme="minorHAnsi" w:cs="Calibri"/>
                <w:sz w:val="21"/>
                <w:szCs w:val="21"/>
              </w:rPr>
              <w:t xml:space="preserve"> S.A.C. para todos los entregables es correcta.</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material propio de relleno (arena fina) de las instalaciones de Petroperú tendrá la calidad suficiente para utilizarlo en los trabajos civiles del proyecto.</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procura de los techos domos geodésicos se realizará en el extranjero con la empresa estadounidense HMT.</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transporte marítimo de los domos del puerto de salida hasta el puerto de Callao no será mayor a 30 días.</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descargas de petróleo crudo desde buques hasta la planta que afecten al proyecto.</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huelgas de ningún sindicato en la zona de trabajo que afecte directamente al proyecto.</w:t>
            </w:r>
          </w:p>
          <w:p w:rsidR="007F785D" w:rsidRPr="00666C9F" w:rsidRDefault="007F785D" w:rsidP="00CF4A73">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ocurrirán desastres naturales durante la duración del proyecto.</w:t>
            </w:r>
          </w:p>
        </w:tc>
      </w:tr>
    </w:tbl>
    <w:p w:rsidR="006569B4" w:rsidRPr="00666C9F" w:rsidRDefault="00613211">
      <w:pPr>
        <w:rPr>
          <w:rFonts w:asciiTheme="minorHAnsi" w:hAnsiTheme="minorHAnsi"/>
          <w:sz w:val="21"/>
          <w:szCs w:val="21"/>
        </w:rPr>
      </w:pPr>
    </w:p>
    <w:sectPr w:rsidR="006569B4" w:rsidRPr="00666C9F" w:rsidSect="00931431">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211" w:rsidRDefault="00613211" w:rsidP="00CB2910">
      <w:pPr>
        <w:spacing w:line="240" w:lineRule="auto"/>
      </w:pPr>
      <w:r>
        <w:separator/>
      </w:r>
    </w:p>
  </w:endnote>
  <w:endnote w:type="continuationSeparator" w:id="0">
    <w:p w:rsidR="00613211" w:rsidRDefault="00613211" w:rsidP="00CB2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910" w:rsidRPr="00CB2910" w:rsidRDefault="00CB2910" w:rsidP="00CB2910">
    <w:pPr>
      <w:pStyle w:val="Piedepgina"/>
      <w:jc w:val="right"/>
      <w:rPr>
        <w:sz w:val="20"/>
      </w:rPr>
    </w:pPr>
    <w:proofErr w:type="gramStart"/>
    <w:r w:rsidRPr="00CB2910">
      <w:rPr>
        <w:sz w:val="20"/>
      </w:rPr>
      <w:t>pg</w:t>
    </w:r>
    <w:proofErr w:type="gramEnd"/>
    <w:r w:rsidRPr="00CB2910">
      <w:rPr>
        <w:sz w:val="20"/>
      </w:rPr>
      <w:t xml:space="preserve">. </w:t>
    </w:r>
    <w:r w:rsidR="001769C5" w:rsidRPr="00CB2910">
      <w:rPr>
        <w:sz w:val="20"/>
      </w:rPr>
      <w:fldChar w:fldCharType="begin"/>
    </w:r>
    <w:r w:rsidRPr="00CB2910">
      <w:rPr>
        <w:sz w:val="20"/>
      </w:rPr>
      <w:instrText xml:space="preserve"> PAGE   \* MERGEFORMAT </w:instrText>
    </w:r>
    <w:r w:rsidR="001769C5" w:rsidRPr="00CB2910">
      <w:rPr>
        <w:sz w:val="20"/>
      </w:rPr>
      <w:fldChar w:fldCharType="separate"/>
    </w:r>
    <w:r w:rsidR="00CF4688">
      <w:rPr>
        <w:noProof/>
        <w:sz w:val="20"/>
      </w:rPr>
      <w:t>10</w:t>
    </w:r>
    <w:r w:rsidR="001769C5" w:rsidRPr="00CB2910">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211" w:rsidRDefault="00613211" w:rsidP="00CB2910">
      <w:pPr>
        <w:spacing w:line="240" w:lineRule="auto"/>
      </w:pPr>
      <w:r>
        <w:separator/>
      </w:r>
    </w:p>
  </w:footnote>
  <w:footnote w:type="continuationSeparator" w:id="0">
    <w:p w:rsidR="00613211" w:rsidRDefault="00613211" w:rsidP="00CB2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6" w:type="dxa"/>
      <w:tblLook w:val="04A0" w:firstRow="1" w:lastRow="0" w:firstColumn="1" w:lastColumn="0" w:noHBand="0" w:noVBand="1"/>
    </w:tblPr>
    <w:tblGrid>
      <w:gridCol w:w="4322"/>
      <w:gridCol w:w="5284"/>
    </w:tblGrid>
    <w:tr w:rsidR="00CB2910" w:rsidRPr="00B62C2A" w:rsidTr="00CB2910">
      <w:tc>
        <w:tcPr>
          <w:tcW w:w="4322" w:type="dxa"/>
        </w:tcPr>
        <w:p w:rsidR="00CB2910" w:rsidRPr="00B62C2A" w:rsidRDefault="00CB2910" w:rsidP="00DB599A">
          <w:pPr>
            <w:pStyle w:val="Encabezado"/>
            <w:rPr>
              <w:sz w:val="18"/>
            </w:rPr>
          </w:pPr>
          <w:r>
            <w:rPr>
              <w:noProof/>
              <w:sz w:val="18"/>
              <w:lang w:val="en-US" w:eastAsia="en-US"/>
            </w:rPr>
            <w:drawing>
              <wp:inline distT="0" distB="0" distL="0" distR="0">
                <wp:extent cx="317796" cy="321474"/>
                <wp:effectExtent l="19050" t="0" r="6054"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957" cy="323660"/>
                        </a:xfrm>
                        <a:prstGeom prst="rect">
                          <a:avLst/>
                        </a:prstGeom>
                        <a:noFill/>
                      </pic:spPr>
                    </pic:pic>
                  </a:graphicData>
                </a:graphic>
              </wp:inline>
            </w:drawing>
          </w:r>
        </w:p>
      </w:tc>
      <w:tc>
        <w:tcPr>
          <w:tcW w:w="5284" w:type="dxa"/>
        </w:tcPr>
        <w:p w:rsidR="00CB2910" w:rsidRPr="00B62C2A" w:rsidRDefault="00CB2910" w:rsidP="00DB599A">
          <w:pPr>
            <w:pStyle w:val="Encabezado"/>
            <w:jc w:val="right"/>
            <w:rPr>
              <w:sz w:val="18"/>
            </w:rPr>
          </w:pPr>
          <w:r>
            <w:rPr>
              <w:sz w:val="18"/>
            </w:rPr>
            <w:t>Maestría en Administración y</w:t>
          </w:r>
          <w:r w:rsidRPr="00B62C2A">
            <w:rPr>
              <w:sz w:val="18"/>
            </w:rPr>
            <w:t xml:space="preserve"> Dirección de Proyectos</w:t>
          </w:r>
        </w:p>
        <w:p w:rsidR="00CB2910" w:rsidRPr="00B62C2A" w:rsidRDefault="00CB2910" w:rsidP="00DB599A">
          <w:pPr>
            <w:pStyle w:val="Encabezado"/>
            <w:jc w:val="right"/>
            <w:rPr>
              <w:sz w:val="18"/>
            </w:rPr>
          </w:pPr>
          <w:r>
            <w:rPr>
              <w:sz w:val="18"/>
            </w:rPr>
            <w:t>Enunciado del Alcance</w:t>
          </w:r>
        </w:p>
      </w:tc>
    </w:tr>
  </w:tbl>
  <w:p w:rsidR="00CB2910" w:rsidRPr="00CB2910" w:rsidRDefault="00CB2910" w:rsidP="00CB29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3DCD"/>
    <w:multiLevelType w:val="hybridMultilevel"/>
    <w:tmpl w:val="6BA8932A"/>
    <w:lvl w:ilvl="0" w:tplc="280A0001">
      <w:start w:val="1"/>
      <w:numFmt w:val="bullet"/>
      <w:lvlText w:val=""/>
      <w:lvlJc w:val="left"/>
      <w:pPr>
        <w:ind w:left="720" w:hanging="360"/>
      </w:pPr>
      <w:rPr>
        <w:rFonts w:ascii="Symbol" w:hAnsi="Symbol" w:hint="default"/>
      </w:rPr>
    </w:lvl>
    <w:lvl w:ilvl="1" w:tplc="550411FE">
      <w:numFmt w:val="bullet"/>
      <w:lvlText w:val="•"/>
      <w:lvlJc w:val="left"/>
      <w:pPr>
        <w:ind w:left="1785" w:hanging="705"/>
      </w:pPr>
      <w:rPr>
        <w:rFonts w:ascii="Arial Narrow" w:eastAsia="MS Mincho" w:hAnsi="Arial Narrow"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07D4BF8"/>
    <w:multiLevelType w:val="hybridMultilevel"/>
    <w:tmpl w:val="76D89874"/>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97E1BB0"/>
    <w:multiLevelType w:val="hybridMultilevel"/>
    <w:tmpl w:val="E65AD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2B0B26"/>
    <w:multiLevelType w:val="hybridMultilevel"/>
    <w:tmpl w:val="BC6401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E1A5822"/>
    <w:multiLevelType w:val="hybridMultilevel"/>
    <w:tmpl w:val="A0A2126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C769C9"/>
    <w:multiLevelType w:val="hybridMultilevel"/>
    <w:tmpl w:val="30963D3A"/>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CD24A90"/>
    <w:multiLevelType w:val="hybridMultilevel"/>
    <w:tmpl w:val="DAEADE16"/>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40A4544"/>
    <w:multiLevelType w:val="hybridMultilevel"/>
    <w:tmpl w:val="0C0229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65B36EA"/>
    <w:multiLevelType w:val="hybridMultilevel"/>
    <w:tmpl w:val="C9AA3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9CB7C93"/>
    <w:multiLevelType w:val="hybridMultilevel"/>
    <w:tmpl w:val="EE7CC8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15A7C26"/>
    <w:multiLevelType w:val="hybridMultilevel"/>
    <w:tmpl w:val="07F6DC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79E78C2"/>
    <w:multiLevelType w:val="hybridMultilevel"/>
    <w:tmpl w:val="062C49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2493824"/>
    <w:multiLevelType w:val="hybridMultilevel"/>
    <w:tmpl w:val="E58CE8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46C17F0"/>
    <w:multiLevelType w:val="hybridMultilevel"/>
    <w:tmpl w:val="593CB1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B2F0BD5"/>
    <w:multiLevelType w:val="hybridMultilevel"/>
    <w:tmpl w:val="D5F23180"/>
    <w:lvl w:ilvl="0" w:tplc="6D782DF0">
      <w:numFmt w:val="bullet"/>
      <w:lvlText w:val="-"/>
      <w:lvlJc w:val="left"/>
      <w:pPr>
        <w:ind w:left="720" w:hanging="360"/>
      </w:pPr>
      <w:rPr>
        <w:rFonts w:ascii="Arial Narrow" w:eastAsia="MS Mincho" w:hAnsi="Arial Narrow"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0"/>
  </w:num>
  <w:num w:numId="5">
    <w:abstractNumId w:val="3"/>
  </w:num>
  <w:num w:numId="6">
    <w:abstractNumId w:val="4"/>
  </w:num>
  <w:num w:numId="7">
    <w:abstractNumId w:val="13"/>
  </w:num>
  <w:num w:numId="8">
    <w:abstractNumId w:val="2"/>
  </w:num>
  <w:num w:numId="9">
    <w:abstractNumId w:val="12"/>
  </w:num>
  <w:num w:numId="10">
    <w:abstractNumId w:val="16"/>
  </w:num>
  <w:num w:numId="11">
    <w:abstractNumId w:val="15"/>
  </w:num>
  <w:num w:numId="12">
    <w:abstractNumId w:val="17"/>
  </w:num>
  <w:num w:numId="13">
    <w:abstractNumId w:val="11"/>
  </w:num>
  <w:num w:numId="14">
    <w:abstractNumId w:val="5"/>
  </w:num>
  <w:num w:numId="15">
    <w:abstractNumId w:val="6"/>
  </w:num>
  <w:num w:numId="16">
    <w:abstractNumId w:val="14"/>
  </w:num>
  <w:num w:numId="17">
    <w:abstractNumId w:val="18"/>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AF"/>
    <w:rsid w:val="000031D4"/>
    <w:rsid w:val="00003B6C"/>
    <w:rsid w:val="00005C7B"/>
    <w:rsid w:val="00006AF3"/>
    <w:rsid w:val="00007BC6"/>
    <w:rsid w:val="00010813"/>
    <w:rsid w:val="000449FD"/>
    <w:rsid w:val="00045C93"/>
    <w:rsid w:val="00046A1F"/>
    <w:rsid w:val="0004755F"/>
    <w:rsid w:val="0005477E"/>
    <w:rsid w:val="00062780"/>
    <w:rsid w:val="0006280C"/>
    <w:rsid w:val="00062860"/>
    <w:rsid w:val="00063C18"/>
    <w:rsid w:val="00067860"/>
    <w:rsid w:val="00073828"/>
    <w:rsid w:val="0007701E"/>
    <w:rsid w:val="00085D5A"/>
    <w:rsid w:val="000906D1"/>
    <w:rsid w:val="00096055"/>
    <w:rsid w:val="000B3815"/>
    <w:rsid w:val="000B4427"/>
    <w:rsid w:val="000B5035"/>
    <w:rsid w:val="000C4573"/>
    <w:rsid w:val="000C7BAB"/>
    <w:rsid w:val="000E08B7"/>
    <w:rsid w:val="000E1131"/>
    <w:rsid w:val="000F0AE9"/>
    <w:rsid w:val="000F2329"/>
    <w:rsid w:val="00101850"/>
    <w:rsid w:val="00101E8C"/>
    <w:rsid w:val="001125E2"/>
    <w:rsid w:val="00113294"/>
    <w:rsid w:val="0011480A"/>
    <w:rsid w:val="001201D5"/>
    <w:rsid w:val="00121FD2"/>
    <w:rsid w:val="00123740"/>
    <w:rsid w:val="001275CE"/>
    <w:rsid w:val="0014668D"/>
    <w:rsid w:val="00147682"/>
    <w:rsid w:val="001519B0"/>
    <w:rsid w:val="0015229D"/>
    <w:rsid w:val="0015405B"/>
    <w:rsid w:val="0016688A"/>
    <w:rsid w:val="001727D0"/>
    <w:rsid w:val="00174635"/>
    <w:rsid w:val="001769C5"/>
    <w:rsid w:val="00183BFE"/>
    <w:rsid w:val="0018546D"/>
    <w:rsid w:val="0018759F"/>
    <w:rsid w:val="001A0D69"/>
    <w:rsid w:val="001A7573"/>
    <w:rsid w:val="001B4CC9"/>
    <w:rsid w:val="001B5BBC"/>
    <w:rsid w:val="001C3B4D"/>
    <w:rsid w:val="001C3F46"/>
    <w:rsid w:val="001F0FE7"/>
    <w:rsid w:val="002010AA"/>
    <w:rsid w:val="00203D32"/>
    <w:rsid w:val="00206AD7"/>
    <w:rsid w:val="00207ACC"/>
    <w:rsid w:val="00210896"/>
    <w:rsid w:val="002149B6"/>
    <w:rsid w:val="00223DE5"/>
    <w:rsid w:val="00235965"/>
    <w:rsid w:val="00235FCA"/>
    <w:rsid w:val="00236783"/>
    <w:rsid w:val="00236AD2"/>
    <w:rsid w:val="00242F06"/>
    <w:rsid w:val="00243B98"/>
    <w:rsid w:val="0024698D"/>
    <w:rsid w:val="002516AA"/>
    <w:rsid w:val="00251B83"/>
    <w:rsid w:val="00253654"/>
    <w:rsid w:val="00256A22"/>
    <w:rsid w:val="00262033"/>
    <w:rsid w:val="00265442"/>
    <w:rsid w:val="00266BAB"/>
    <w:rsid w:val="0027154A"/>
    <w:rsid w:val="00272281"/>
    <w:rsid w:val="002750BB"/>
    <w:rsid w:val="00281277"/>
    <w:rsid w:val="00282C62"/>
    <w:rsid w:val="0028451D"/>
    <w:rsid w:val="002932DD"/>
    <w:rsid w:val="00295D50"/>
    <w:rsid w:val="00296799"/>
    <w:rsid w:val="002A5895"/>
    <w:rsid w:val="002A6E2C"/>
    <w:rsid w:val="002A7A4A"/>
    <w:rsid w:val="002B0C7A"/>
    <w:rsid w:val="002B2CBB"/>
    <w:rsid w:val="002B4589"/>
    <w:rsid w:val="002C48FE"/>
    <w:rsid w:val="002C5072"/>
    <w:rsid w:val="002D7187"/>
    <w:rsid w:val="002D77B2"/>
    <w:rsid w:val="002E6144"/>
    <w:rsid w:val="002E62A2"/>
    <w:rsid w:val="002E70FB"/>
    <w:rsid w:val="002F3911"/>
    <w:rsid w:val="002F744A"/>
    <w:rsid w:val="00304A15"/>
    <w:rsid w:val="0030512C"/>
    <w:rsid w:val="00305752"/>
    <w:rsid w:val="00307822"/>
    <w:rsid w:val="003102C0"/>
    <w:rsid w:val="00313333"/>
    <w:rsid w:val="003170F2"/>
    <w:rsid w:val="0031776F"/>
    <w:rsid w:val="00321AFE"/>
    <w:rsid w:val="00331229"/>
    <w:rsid w:val="00332235"/>
    <w:rsid w:val="00335240"/>
    <w:rsid w:val="00340B56"/>
    <w:rsid w:val="00341B21"/>
    <w:rsid w:val="00353C0B"/>
    <w:rsid w:val="00365675"/>
    <w:rsid w:val="00372D83"/>
    <w:rsid w:val="0039174A"/>
    <w:rsid w:val="00397705"/>
    <w:rsid w:val="003A0D81"/>
    <w:rsid w:val="003A4597"/>
    <w:rsid w:val="003A4CE9"/>
    <w:rsid w:val="003C392F"/>
    <w:rsid w:val="003C59CD"/>
    <w:rsid w:val="003C669D"/>
    <w:rsid w:val="003D4F2F"/>
    <w:rsid w:val="003E1EB0"/>
    <w:rsid w:val="003E68E4"/>
    <w:rsid w:val="003F1BBE"/>
    <w:rsid w:val="003F324E"/>
    <w:rsid w:val="004014B4"/>
    <w:rsid w:val="00406E1D"/>
    <w:rsid w:val="004112B1"/>
    <w:rsid w:val="00411F93"/>
    <w:rsid w:val="00413C29"/>
    <w:rsid w:val="004161D5"/>
    <w:rsid w:val="00424F90"/>
    <w:rsid w:val="00426E5B"/>
    <w:rsid w:val="00431957"/>
    <w:rsid w:val="00435F70"/>
    <w:rsid w:val="00441C2C"/>
    <w:rsid w:val="004456CC"/>
    <w:rsid w:val="0045517F"/>
    <w:rsid w:val="00462D62"/>
    <w:rsid w:val="00464A99"/>
    <w:rsid w:val="004736BF"/>
    <w:rsid w:val="00474347"/>
    <w:rsid w:val="00475087"/>
    <w:rsid w:val="00475AFE"/>
    <w:rsid w:val="00480BD0"/>
    <w:rsid w:val="0048773B"/>
    <w:rsid w:val="00491B5A"/>
    <w:rsid w:val="004A1BA7"/>
    <w:rsid w:val="004A253F"/>
    <w:rsid w:val="004A3266"/>
    <w:rsid w:val="004A645B"/>
    <w:rsid w:val="004B77AE"/>
    <w:rsid w:val="004C2788"/>
    <w:rsid w:val="004C2FA9"/>
    <w:rsid w:val="004C401C"/>
    <w:rsid w:val="004C462C"/>
    <w:rsid w:val="004C530C"/>
    <w:rsid w:val="004C58A7"/>
    <w:rsid w:val="004C7358"/>
    <w:rsid w:val="004C7DB3"/>
    <w:rsid w:val="004D14B9"/>
    <w:rsid w:val="004D2D14"/>
    <w:rsid w:val="004D4586"/>
    <w:rsid w:val="004D6635"/>
    <w:rsid w:val="004E3252"/>
    <w:rsid w:val="004E40C2"/>
    <w:rsid w:val="004E43FC"/>
    <w:rsid w:val="004F3550"/>
    <w:rsid w:val="004F5D1F"/>
    <w:rsid w:val="0050021E"/>
    <w:rsid w:val="00500F31"/>
    <w:rsid w:val="00503F5A"/>
    <w:rsid w:val="00505CB3"/>
    <w:rsid w:val="00506A48"/>
    <w:rsid w:val="00506C2F"/>
    <w:rsid w:val="00521B2C"/>
    <w:rsid w:val="00524865"/>
    <w:rsid w:val="00537666"/>
    <w:rsid w:val="0054283C"/>
    <w:rsid w:val="005532AD"/>
    <w:rsid w:val="00553ECF"/>
    <w:rsid w:val="005579DA"/>
    <w:rsid w:val="0057710D"/>
    <w:rsid w:val="005856B3"/>
    <w:rsid w:val="005935F1"/>
    <w:rsid w:val="00594A71"/>
    <w:rsid w:val="005A1580"/>
    <w:rsid w:val="005A202D"/>
    <w:rsid w:val="005B5789"/>
    <w:rsid w:val="005B6545"/>
    <w:rsid w:val="005B727B"/>
    <w:rsid w:val="005C2AAF"/>
    <w:rsid w:val="005D77E5"/>
    <w:rsid w:val="005F31FA"/>
    <w:rsid w:val="00610B21"/>
    <w:rsid w:val="00613211"/>
    <w:rsid w:val="00615DAC"/>
    <w:rsid w:val="0062582A"/>
    <w:rsid w:val="0063247D"/>
    <w:rsid w:val="00632526"/>
    <w:rsid w:val="00632AD0"/>
    <w:rsid w:val="00633E33"/>
    <w:rsid w:val="0063411C"/>
    <w:rsid w:val="00634495"/>
    <w:rsid w:val="006361D2"/>
    <w:rsid w:val="006404EC"/>
    <w:rsid w:val="00640F9F"/>
    <w:rsid w:val="00644B74"/>
    <w:rsid w:val="00657CCB"/>
    <w:rsid w:val="006663BE"/>
    <w:rsid w:val="00666C9F"/>
    <w:rsid w:val="00684D68"/>
    <w:rsid w:val="006904BD"/>
    <w:rsid w:val="00692A3D"/>
    <w:rsid w:val="006970AF"/>
    <w:rsid w:val="006A0854"/>
    <w:rsid w:val="006B3021"/>
    <w:rsid w:val="006C5D6A"/>
    <w:rsid w:val="006C7500"/>
    <w:rsid w:val="006C7ED0"/>
    <w:rsid w:val="006F69F2"/>
    <w:rsid w:val="00711F1C"/>
    <w:rsid w:val="007147EA"/>
    <w:rsid w:val="00721D11"/>
    <w:rsid w:val="0072241B"/>
    <w:rsid w:val="00755999"/>
    <w:rsid w:val="00767B41"/>
    <w:rsid w:val="0077766C"/>
    <w:rsid w:val="007A3D08"/>
    <w:rsid w:val="007B2544"/>
    <w:rsid w:val="007C4AA0"/>
    <w:rsid w:val="007C55B4"/>
    <w:rsid w:val="007D3ED7"/>
    <w:rsid w:val="007D5E0F"/>
    <w:rsid w:val="007E06FE"/>
    <w:rsid w:val="007F056C"/>
    <w:rsid w:val="007F785D"/>
    <w:rsid w:val="0080210A"/>
    <w:rsid w:val="00810760"/>
    <w:rsid w:val="00810ADA"/>
    <w:rsid w:val="00817BF8"/>
    <w:rsid w:val="00823D97"/>
    <w:rsid w:val="008325DA"/>
    <w:rsid w:val="00833753"/>
    <w:rsid w:val="00835509"/>
    <w:rsid w:val="00835B48"/>
    <w:rsid w:val="008406F7"/>
    <w:rsid w:val="008506DF"/>
    <w:rsid w:val="00853EC8"/>
    <w:rsid w:val="00854372"/>
    <w:rsid w:val="00854B21"/>
    <w:rsid w:val="0085548B"/>
    <w:rsid w:val="0086100C"/>
    <w:rsid w:val="00862216"/>
    <w:rsid w:val="00866D45"/>
    <w:rsid w:val="00867686"/>
    <w:rsid w:val="00867AAC"/>
    <w:rsid w:val="008717DD"/>
    <w:rsid w:val="008718F6"/>
    <w:rsid w:val="00871ED9"/>
    <w:rsid w:val="00873971"/>
    <w:rsid w:val="008742E4"/>
    <w:rsid w:val="00880EB2"/>
    <w:rsid w:val="00883C77"/>
    <w:rsid w:val="00884F8A"/>
    <w:rsid w:val="008B63AC"/>
    <w:rsid w:val="008B6DC6"/>
    <w:rsid w:val="008C2813"/>
    <w:rsid w:val="008E537A"/>
    <w:rsid w:val="008F1053"/>
    <w:rsid w:val="008F6285"/>
    <w:rsid w:val="008F6B25"/>
    <w:rsid w:val="008F7E07"/>
    <w:rsid w:val="009071EF"/>
    <w:rsid w:val="0090721B"/>
    <w:rsid w:val="00911252"/>
    <w:rsid w:val="00911914"/>
    <w:rsid w:val="00916EBE"/>
    <w:rsid w:val="009259D8"/>
    <w:rsid w:val="00931431"/>
    <w:rsid w:val="00944B3A"/>
    <w:rsid w:val="00946C82"/>
    <w:rsid w:val="0094700C"/>
    <w:rsid w:val="00952A5A"/>
    <w:rsid w:val="00954A66"/>
    <w:rsid w:val="00961F4B"/>
    <w:rsid w:val="009725B2"/>
    <w:rsid w:val="00973880"/>
    <w:rsid w:val="00976FDE"/>
    <w:rsid w:val="00985D22"/>
    <w:rsid w:val="0099125F"/>
    <w:rsid w:val="00991E0D"/>
    <w:rsid w:val="00996CDE"/>
    <w:rsid w:val="009A1A5F"/>
    <w:rsid w:val="009B49D6"/>
    <w:rsid w:val="009C6110"/>
    <w:rsid w:val="009D3BE1"/>
    <w:rsid w:val="009D7723"/>
    <w:rsid w:val="009E1E24"/>
    <w:rsid w:val="009E3D3E"/>
    <w:rsid w:val="009E5466"/>
    <w:rsid w:val="009F0A03"/>
    <w:rsid w:val="009F0C35"/>
    <w:rsid w:val="009F451D"/>
    <w:rsid w:val="00A072A3"/>
    <w:rsid w:val="00A15F49"/>
    <w:rsid w:val="00A30690"/>
    <w:rsid w:val="00A307F7"/>
    <w:rsid w:val="00A33CD6"/>
    <w:rsid w:val="00A40A7A"/>
    <w:rsid w:val="00A421AF"/>
    <w:rsid w:val="00A4650C"/>
    <w:rsid w:val="00A471F6"/>
    <w:rsid w:val="00A51ED1"/>
    <w:rsid w:val="00A520CF"/>
    <w:rsid w:val="00A55847"/>
    <w:rsid w:val="00A56D42"/>
    <w:rsid w:val="00A56D80"/>
    <w:rsid w:val="00A6491D"/>
    <w:rsid w:val="00A76E65"/>
    <w:rsid w:val="00A9698A"/>
    <w:rsid w:val="00AA0517"/>
    <w:rsid w:val="00AA13D2"/>
    <w:rsid w:val="00AA6788"/>
    <w:rsid w:val="00AB6957"/>
    <w:rsid w:val="00AC0393"/>
    <w:rsid w:val="00AD62B6"/>
    <w:rsid w:val="00AD6513"/>
    <w:rsid w:val="00AF05E0"/>
    <w:rsid w:val="00B012B2"/>
    <w:rsid w:val="00B0430A"/>
    <w:rsid w:val="00B070B8"/>
    <w:rsid w:val="00B1500C"/>
    <w:rsid w:val="00B201A9"/>
    <w:rsid w:val="00B2121C"/>
    <w:rsid w:val="00B26E15"/>
    <w:rsid w:val="00B279AB"/>
    <w:rsid w:val="00B34A5D"/>
    <w:rsid w:val="00B35B06"/>
    <w:rsid w:val="00B3796D"/>
    <w:rsid w:val="00B43175"/>
    <w:rsid w:val="00B51E5C"/>
    <w:rsid w:val="00B52E61"/>
    <w:rsid w:val="00B54F50"/>
    <w:rsid w:val="00B57A29"/>
    <w:rsid w:val="00B74399"/>
    <w:rsid w:val="00B826AF"/>
    <w:rsid w:val="00B83B80"/>
    <w:rsid w:val="00B852D1"/>
    <w:rsid w:val="00B9290D"/>
    <w:rsid w:val="00BB122B"/>
    <w:rsid w:val="00BB62DD"/>
    <w:rsid w:val="00BB68CC"/>
    <w:rsid w:val="00BC19DC"/>
    <w:rsid w:val="00BC3495"/>
    <w:rsid w:val="00BC3514"/>
    <w:rsid w:val="00BD6ED8"/>
    <w:rsid w:val="00BE5663"/>
    <w:rsid w:val="00BF26D4"/>
    <w:rsid w:val="00C0636E"/>
    <w:rsid w:val="00C06AF4"/>
    <w:rsid w:val="00C113E7"/>
    <w:rsid w:val="00C15D1C"/>
    <w:rsid w:val="00C25609"/>
    <w:rsid w:val="00C26941"/>
    <w:rsid w:val="00C305DA"/>
    <w:rsid w:val="00C411EA"/>
    <w:rsid w:val="00C41A58"/>
    <w:rsid w:val="00C50A99"/>
    <w:rsid w:val="00C544D2"/>
    <w:rsid w:val="00C54AA4"/>
    <w:rsid w:val="00C56D8E"/>
    <w:rsid w:val="00C67694"/>
    <w:rsid w:val="00C74F4B"/>
    <w:rsid w:val="00C77F4D"/>
    <w:rsid w:val="00C806F6"/>
    <w:rsid w:val="00CA35E5"/>
    <w:rsid w:val="00CA44CF"/>
    <w:rsid w:val="00CA64F9"/>
    <w:rsid w:val="00CB24D7"/>
    <w:rsid w:val="00CB2910"/>
    <w:rsid w:val="00CC1360"/>
    <w:rsid w:val="00CC456A"/>
    <w:rsid w:val="00CC5D18"/>
    <w:rsid w:val="00CE3051"/>
    <w:rsid w:val="00CF4688"/>
    <w:rsid w:val="00CF4A73"/>
    <w:rsid w:val="00D01FCC"/>
    <w:rsid w:val="00D11F82"/>
    <w:rsid w:val="00D15C34"/>
    <w:rsid w:val="00D216A2"/>
    <w:rsid w:val="00D31EC5"/>
    <w:rsid w:val="00D354E6"/>
    <w:rsid w:val="00D37F55"/>
    <w:rsid w:val="00D40648"/>
    <w:rsid w:val="00D4536C"/>
    <w:rsid w:val="00D463F1"/>
    <w:rsid w:val="00D54FA2"/>
    <w:rsid w:val="00D60464"/>
    <w:rsid w:val="00D66397"/>
    <w:rsid w:val="00D70BE0"/>
    <w:rsid w:val="00D73E36"/>
    <w:rsid w:val="00D845BC"/>
    <w:rsid w:val="00D90497"/>
    <w:rsid w:val="00D9305A"/>
    <w:rsid w:val="00D94AF6"/>
    <w:rsid w:val="00D94E55"/>
    <w:rsid w:val="00DA1B08"/>
    <w:rsid w:val="00DA29F2"/>
    <w:rsid w:val="00DA607A"/>
    <w:rsid w:val="00DA6FB1"/>
    <w:rsid w:val="00DB325A"/>
    <w:rsid w:val="00DB469E"/>
    <w:rsid w:val="00DB4F27"/>
    <w:rsid w:val="00DB7261"/>
    <w:rsid w:val="00DB72B6"/>
    <w:rsid w:val="00DC2304"/>
    <w:rsid w:val="00DC5914"/>
    <w:rsid w:val="00DD12FF"/>
    <w:rsid w:val="00DD22AD"/>
    <w:rsid w:val="00DE2A72"/>
    <w:rsid w:val="00E008C0"/>
    <w:rsid w:val="00E0154A"/>
    <w:rsid w:val="00E11306"/>
    <w:rsid w:val="00E16AEA"/>
    <w:rsid w:val="00E17A9E"/>
    <w:rsid w:val="00E22D18"/>
    <w:rsid w:val="00E24C29"/>
    <w:rsid w:val="00E4296B"/>
    <w:rsid w:val="00E47914"/>
    <w:rsid w:val="00E5372C"/>
    <w:rsid w:val="00E53C9B"/>
    <w:rsid w:val="00E567DB"/>
    <w:rsid w:val="00E6154A"/>
    <w:rsid w:val="00E62519"/>
    <w:rsid w:val="00E65364"/>
    <w:rsid w:val="00E702B6"/>
    <w:rsid w:val="00E71E8F"/>
    <w:rsid w:val="00E75B16"/>
    <w:rsid w:val="00E922CE"/>
    <w:rsid w:val="00E9432D"/>
    <w:rsid w:val="00EA2301"/>
    <w:rsid w:val="00EA32A7"/>
    <w:rsid w:val="00EA5303"/>
    <w:rsid w:val="00EB2AD6"/>
    <w:rsid w:val="00ED5705"/>
    <w:rsid w:val="00EE153C"/>
    <w:rsid w:val="00EE1BAC"/>
    <w:rsid w:val="00EE2756"/>
    <w:rsid w:val="00EF0A38"/>
    <w:rsid w:val="00F00950"/>
    <w:rsid w:val="00F039DE"/>
    <w:rsid w:val="00F0457D"/>
    <w:rsid w:val="00F06219"/>
    <w:rsid w:val="00F06E0B"/>
    <w:rsid w:val="00F1581A"/>
    <w:rsid w:val="00F33FC1"/>
    <w:rsid w:val="00F375E5"/>
    <w:rsid w:val="00F447D4"/>
    <w:rsid w:val="00F664E7"/>
    <w:rsid w:val="00F73231"/>
    <w:rsid w:val="00F84290"/>
    <w:rsid w:val="00F86ABD"/>
    <w:rsid w:val="00F93844"/>
    <w:rsid w:val="00F96A1C"/>
    <w:rsid w:val="00F97A52"/>
    <w:rsid w:val="00FA163D"/>
    <w:rsid w:val="00FA35CF"/>
    <w:rsid w:val="00FA6C77"/>
    <w:rsid w:val="00FB0471"/>
    <w:rsid w:val="00FB42C1"/>
    <w:rsid w:val="00FB493C"/>
    <w:rsid w:val="00FC01F8"/>
    <w:rsid w:val="00FC438B"/>
    <w:rsid w:val="00FD076F"/>
    <w:rsid w:val="00FD1CF0"/>
    <w:rsid w:val="00FD5538"/>
    <w:rsid w:val="00FD5B11"/>
    <w:rsid w:val="00FE0A72"/>
    <w:rsid w:val="00FE3525"/>
    <w:rsid w:val="00FE5027"/>
    <w:rsid w:val="00FF26E9"/>
    <w:rsid w:val="00FF27A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7A5022-374C-44FC-A1BE-7DD63815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1AF"/>
    <w:pPr>
      <w:spacing w:after="0" w:line="276" w:lineRule="auto"/>
    </w:pPr>
    <w:rPr>
      <w:rFonts w:ascii="Calibri" w:eastAsia="MS Mincho" w:hAnsi="Calibri" w:cs="Times New Roman"/>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ED8"/>
    <w:pPr>
      <w:ind w:left="720"/>
      <w:contextualSpacing/>
    </w:pPr>
  </w:style>
  <w:style w:type="paragraph" w:styleId="Textodeglobo">
    <w:name w:val="Balloon Text"/>
    <w:basedOn w:val="Normal"/>
    <w:link w:val="TextodegloboCar"/>
    <w:uiPriority w:val="99"/>
    <w:semiHidden/>
    <w:unhideWhenUsed/>
    <w:rsid w:val="00666C9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6C9F"/>
    <w:rPr>
      <w:rFonts w:ascii="Tahoma" w:eastAsia="MS Mincho" w:hAnsi="Tahoma" w:cs="Tahoma"/>
      <w:sz w:val="16"/>
      <w:szCs w:val="16"/>
      <w:lang w:eastAsia="ja-JP"/>
    </w:rPr>
  </w:style>
  <w:style w:type="paragraph" w:styleId="Encabezado">
    <w:name w:val="header"/>
    <w:basedOn w:val="Normal"/>
    <w:link w:val="EncabezadoCar"/>
    <w:uiPriority w:val="99"/>
    <w:unhideWhenUsed/>
    <w:rsid w:val="00CB291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B2910"/>
    <w:rPr>
      <w:rFonts w:ascii="Calibri" w:eastAsia="MS Mincho" w:hAnsi="Calibri" w:cs="Times New Roman"/>
      <w:lang w:eastAsia="ja-JP"/>
    </w:rPr>
  </w:style>
  <w:style w:type="paragraph" w:styleId="Piedepgina">
    <w:name w:val="footer"/>
    <w:basedOn w:val="Normal"/>
    <w:link w:val="PiedepginaCar"/>
    <w:uiPriority w:val="99"/>
    <w:semiHidden/>
    <w:unhideWhenUsed/>
    <w:rsid w:val="00CB2910"/>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CB2910"/>
    <w:rPr>
      <w:rFonts w:ascii="Calibri" w:eastAsia="MS Mincho" w:hAnsi="Calibri"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3725</Words>
  <Characters>21233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Trigo</dc:creator>
  <cp:keywords/>
  <dc:description/>
  <cp:lastModifiedBy>u201410118 (Mas Mendez, Jhonn Anderson)</cp:lastModifiedBy>
  <cp:revision>3</cp:revision>
  <dcterms:created xsi:type="dcterms:W3CDTF">2018-08-25T23:00:00Z</dcterms:created>
  <dcterms:modified xsi:type="dcterms:W3CDTF">2018-08-25T23:02:00Z</dcterms:modified>
</cp:coreProperties>
</file>