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--Número de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pixels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region</w:t>
      </w:r>
      <w:proofErr w:type="spellEnd"/>
      <w:r w:rsidRPr="001523E6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523E6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region.area</w:t>
      </w:r>
      <w:proofErr w:type="spellEnd"/>
      <w:proofErr w:type="gramEnd"/>
      <w:r w:rsidRPr="001523E6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--Cuadro delimitador (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min_row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min_col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max_row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,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max_col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 Los píxeles que pertenecen al cuadro delimitador están en el intervalo medio abierto [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min_row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;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max_row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 y [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min_col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;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max_col</w:t>
      </w:r>
      <w:proofErr w:type="spellEnd"/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region.bbox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--Número de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pixels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del cuadro delimitador(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region.bbox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_area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--Tupla de coordenadas del centroide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region.centroid</w:t>
      </w:r>
      <w:proofErr w:type="spellEnd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--Número de píxeles de la imagen convexa del casco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region.convex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_area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--Imagen binaria convexa del casco que tiene el mismo tamaño que el cuadro delimitador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region.convex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_image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--Lista de coordenadas (fila, col) de la región 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region.coords</w:t>
      </w:r>
      <w:proofErr w:type="spellEnd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--Excentricidad de la elipse que tiene los mismos segundos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segundos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que la región. La excentricidad es la relación de la distancia focal (distancia entre los puntos focales) sobre la longitud del eje principal. El valor está en el intervalo [0, 1). Cuando es 0, la elipse se convierte en un círculo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region.eccentricity</w:t>
      </w:r>
      <w:proofErr w:type="spellEnd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--El diámetro de un círculo con la misma área que la región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equivalent_diameter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--Proporción de píxeles en la región a píxeles en el cuadro delimitador total. Calculado como área / (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rows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* </w:t>
      </w:r>
      <w:proofErr w:type="spellStart"/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cols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region.extent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--Número de píxeles de la región llena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region.filled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_area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--Imagen de región binaria con agujeros llenos que tiene el mismo tamaño que el cuadro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delimitador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region.filled_image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--Imagen de región binaria en rodajas que tiene el mismo tamaño que el cuadro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delimitador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.).</w:t>
      </w:r>
      <w:proofErr w:type="spell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image</w:t>
      </w:r>
      <w:proofErr w:type="spellEnd"/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--Tensor de inercia de la región para la rotación alrededor de su masa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region.inertia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_tensor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--Los dos valores propios del tensor de inercia en orden decreciente(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region.inertia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_tensor_eigvals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--Imagen dentro del cuadro delimitador de la región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region.intensity</w:t>
      </w:r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_image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--La etiqueta en la imagen de entrada etiquetada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region.label</w:t>
      </w:r>
      <w:proofErr w:type="spellEnd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--Tupla de coordenadas del centroide (fila, col), relativa al cuadro delimitador de la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región(</w:t>
      </w:r>
      <w:proofErr w:type="spellStart"/>
      <w:proofErr w:type="gram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region.local_centroid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--La longitud del eje principal de la elipse que tiene los mismos segundos momentos centrales normalizados que la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región.(</w:t>
      </w:r>
      <w:proofErr w:type="spellStart"/>
      <w:proofErr w:type="gram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region.major_axis_length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--Valor con la mayor intensidad en la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region.max_intensity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--Valor con la intensidad media en la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</w:t>
      </w:r>
      <w:bookmarkStart w:id="0" w:name="_GoBack"/>
      <w:bookmarkEnd w:id="0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region.mean_intensity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--Valor con la menor intensidad en la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region.min_intensity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 xml:space="preserve"> 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--Momentos espaciales hasta el 3er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orden:m_ji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sum {array (x, y) * x ^ j * y ^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i}donde</w:t>
      </w:r>
      <w:proofErr w:type="gram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la suma está sobre las coordenadas x, y de la región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region.moments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Hu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momentos (traducción, escala y rotación invariante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region.moments_central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 xml:space="preserve"> 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--Momentos normalizados (traducción e invariante de escala) hasta el 3er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orden:nu_ji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=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mu_ji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/ m_00 ^ [(i + j) / 2 + 1]donde m_00 es el momento espacial </w:t>
      </w:r>
      <w:proofErr w:type="spellStart"/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zeroth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.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region.moments_normalized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--Ángulo entre el eje X y el eje mayor de la elipse que tiene los mismos segundos </w:t>
      </w:r>
      <w:proofErr w:type="spell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segundos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que la región. Que van desde -pi / 2 a pi / 2 en sentido contrario a las agujas del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reloj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region.orientation</w:t>
      </w:r>
      <w:proofErr w:type="spellEnd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523E6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--Perímetro del objeto que aproxima el contorno como una línea a través de los centros de los píxeles del borde utilizando una conectividad de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4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.(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region.perimeter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).</w:t>
      </w:r>
    </w:p>
    <w:p w:rsidR="001523E6" w:rsidRPr="001351B3" w:rsidRDefault="001523E6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1351B3" w:rsidRPr="001351B3" w:rsidRDefault="001351B3" w:rsidP="00135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--Proporción de píxeles en la región a píxeles de la imagen del casco </w:t>
      </w:r>
      <w:proofErr w:type="gramStart"/>
      <w:r w:rsidRPr="001351B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convexo</w:t>
      </w:r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(</w:t>
      </w:r>
      <w:proofErr w:type="spellStart"/>
      <w:proofErr w:type="gram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>region.solidity</w:t>
      </w:r>
      <w:proofErr w:type="spellEnd"/>
      <w:r w:rsidRPr="001351B3">
        <w:rPr>
          <w:rFonts w:ascii="Courier New" w:eastAsia="Times New Roman" w:hAnsi="Courier New" w:cs="Courier New"/>
          <w:b/>
          <w:color w:val="000000"/>
          <w:sz w:val="18"/>
          <w:szCs w:val="18"/>
          <w:lang w:eastAsia="es-ES"/>
        </w:rPr>
        <w:t xml:space="preserve"> ).</w:t>
      </w:r>
    </w:p>
    <w:p w:rsidR="001351B3" w:rsidRDefault="001351B3"/>
    <w:tbl>
      <w:tblPr>
        <w:tblStyle w:val="Tablaconcuadrcula"/>
        <w:tblpPr w:leftFromText="141" w:rightFromText="141" w:horzAnchor="margin" w:tblpXSpec="center" w:tblpY="413"/>
        <w:tblW w:w="10322" w:type="dxa"/>
        <w:tblLook w:val="04A0" w:firstRow="1" w:lastRow="0" w:firstColumn="1" w:lastColumn="0" w:noHBand="0" w:noVBand="1"/>
      </w:tblPr>
      <w:tblGrid>
        <w:gridCol w:w="2782"/>
        <w:gridCol w:w="7540"/>
      </w:tblGrid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lastRenderedPageBreak/>
              <w:t>region.area</w:t>
            </w:r>
            <w:proofErr w:type="spellEnd"/>
            <w:proofErr w:type="gram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184165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</w:t>
            </w:r>
            <w:proofErr w:type="spellEnd"/>
            <w:proofErr w:type="gram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(93, 0, 789, 982)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_area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811232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region.centroid</w:t>
            </w:r>
            <w:proofErr w:type="spellEnd"/>
            <w:proofErr w:type="gram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(511.10079005239868, 591.86804224472621)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_area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357916</w:t>
            </w:r>
          </w:p>
        </w:tc>
      </w:tr>
      <w:tr w:rsidR="009D149E" w:rsidTr="003E5FBD">
        <w:trPr>
          <w:trHeight w:val="1613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_image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[[False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False]]</w:t>
            </w:r>
          </w:p>
        </w:tc>
      </w:tr>
      <w:tr w:rsidR="009D149E" w:rsidTr="003E5FBD">
        <w:trPr>
          <w:trHeight w:val="467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region.coords</w:t>
            </w:r>
            <w:proofErr w:type="spellEnd"/>
            <w:proofErr w:type="gramEnd"/>
          </w:p>
        </w:tc>
        <w:tc>
          <w:tcPr>
            <w:tcW w:w="7540" w:type="dxa"/>
          </w:tcPr>
          <w:p w:rsid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[[ 93 888] [ 94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885][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94 886]...,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[788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462][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788 463]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</w:t>
            </w: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[788 464]]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region.eccentricity</w:t>
            </w:r>
            <w:proofErr w:type="spellEnd"/>
            <w:proofErr w:type="gram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0.9293278688344819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equivalent_diameter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484.23771100168483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euler_number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-4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extent</w:t>
            </w:r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0.269455076433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filled_area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184258</w:t>
            </w:r>
          </w:p>
        </w:tc>
      </w:tr>
      <w:tr w:rsidR="009D149E" w:rsidTr="003E5FBD">
        <w:trPr>
          <w:trHeight w:val="3228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filled_image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[[False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--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image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[[False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</w:t>
            </w:r>
          </w:p>
          <w:p w:rsidR="009D149E" w:rsidRPr="003E5FBD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False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False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False]]</w:t>
            </w:r>
          </w:p>
        </w:tc>
      </w:tr>
      <w:tr w:rsidR="009D149E" w:rsidTr="003E5FBD">
        <w:trPr>
          <w:trHeight w:val="679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[[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44221.50894667  28156.39756523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28156.39756523  31685.81136011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]]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--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inertia_tensor_eigvals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: (66799.260378493462, 9108.0599282854491)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inertia_tensor_eigvals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(66799.260378493462, 9108.0599282854491)</w:t>
            </w:r>
          </w:p>
        </w:tc>
      </w:tr>
      <w:tr w:rsidR="009D149E" w:rsidTr="003E5FBD">
        <w:trPr>
          <w:trHeight w:val="240"/>
        </w:trPr>
        <w:tc>
          <w:tcPr>
            <w:tcW w:w="2782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label</w:t>
            </w:r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8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major_axis_length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1033.8221152867138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minor_axis_length</w:t>
            </w:r>
            <w:proofErr w:type="spellEnd"/>
          </w:p>
        </w:tc>
        <w:tc>
          <w:tcPr>
            <w:tcW w:w="7540" w:type="dxa"/>
          </w:tcPr>
          <w:p w:rsidR="009D149E" w:rsidRDefault="009D149E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381.7446251783608</w:t>
            </w:r>
          </w:p>
        </w:tc>
      </w:tr>
      <w:tr w:rsidR="009D149E" w:rsidTr="003E5FBD">
        <w:trPr>
          <w:trHeight w:val="1840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1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.84165000e+05   7.69995320e+07   3.80289826e+10   2.03440856e+13]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1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.09001378e+08   4.03881393e+10   1.85544062e+13   9.49428195e+15]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7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.26584864e+10   2.41706617e+13   1.03188899e+16   5.02050129e+18]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5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.15454974e+13   1.55633412e+16   6.19219741e+18   2.86282407e+21]]</w:t>
            </w:r>
          </w:p>
        </w:tc>
      </w:tr>
      <w:tr w:rsidR="009D149E" w:rsidTr="003E5FBD">
        <w:trPr>
          <w:trHeight w:val="1840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moments_central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1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.84165000e+05   6.78790607e-05   5.83541745e+09  -4.35447389e+11]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-6.71195057e-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05  -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5.18542296e+09   3.82325602e+11  -3.06919597e+14]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8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.14405420e+09  -6.97365729e+10   3.11884034e+14  -4.13850769e+16]</w:t>
            </w:r>
          </w:p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-1.09914956e+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12  -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4.14565411e+14   2.32166818e+16  -2.32754455e+19]]</w:t>
            </w:r>
          </w:p>
        </w:tc>
      </w:tr>
      <w:tr w:rsidR="009D149E" w:rsidTr="003E5FBD">
        <w:trPr>
          <w:trHeight w:val="453"/>
        </w:trPr>
        <w:tc>
          <w:tcPr>
            <w:tcW w:w="2782" w:type="dxa"/>
          </w:tcPr>
          <w:p w:rsidR="009D149E" w:rsidRDefault="009D149E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moments_hu</w:t>
            </w:r>
            <w:proofErr w:type="spellEnd"/>
          </w:p>
        </w:tc>
        <w:tc>
          <w:tcPr>
            <w:tcW w:w="7540" w:type="dxa"/>
          </w:tcPr>
          <w:p w:rsidR="009D149E" w:rsidRPr="009D149E" w:rsidRDefault="009D149E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4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.12170175e-01   9.81307136e-02   2.40556280e-02   3.63009203e-03</w:t>
            </w:r>
            <w:r w:rsidR="003C5BB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-1.23084008e-05  -9.62242044e-04  -3.16104907e-05]</w:t>
            </w:r>
          </w:p>
        </w:tc>
      </w:tr>
      <w:tr w:rsidR="009D149E" w:rsidTr="003E5FBD">
        <w:trPr>
          <w:trHeight w:val="920"/>
        </w:trPr>
        <w:tc>
          <w:tcPr>
            <w:tcW w:w="2782" w:type="dxa"/>
          </w:tcPr>
          <w:p w:rsidR="009D149E" w:rsidRDefault="003E5FBD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moments_normalized</w:t>
            </w:r>
            <w:proofErr w:type="spellEnd"/>
          </w:p>
        </w:tc>
        <w:tc>
          <w:tcPr>
            <w:tcW w:w="7540" w:type="dxa"/>
          </w:tcPr>
          <w:p w:rsidR="003E5FBD" w:rsidRPr="009D149E" w:rsidRDefault="003E5FBD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[[       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nan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        </w:t>
            </w:r>
            <w:proofErr w:type="spellStart"/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nan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 0.17205121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-0.02991699]</w:t>
            </w:r>
          </w:p>
          <w:p w:rsidR="003E5FBD" w:rsidRPr="009D149E" w:rsidRDefault="003E5FBD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      </w:t>
            </w: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nan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-0.1528868   0.02626731 -0.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0491364 ]</w:t>
            </w:r>
            <w:proofErr w:type="gramEnd"/>
          </w:p>
          <w:p w:rsidR="003E5FBD" w:rsidRPr="009D149E" w:rsidRDefault="003E5FBD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[ 0.24011896 -0.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00479118  0.04993118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-0.01543899]</w:t>
            </w:r>
          </w:p>
          <w:p w:rsidR="009D149E" w:rsidRPr="003E5FBD" w:rsidRDefault="003E5FBD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[-0.07551601 -0.</w:t>
            </w:r>
            <w:proofErr w:type="gram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06636999  0.00866114</w:t>
            </w:r>
            <w:proofErr w:type="gram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-0.02023343]]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Pr="003E5FBD" w:rsidRDefault="003E5FBD" w:rsidP="003E5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orientation</w:t>
            </w:r>
            <w:proofErr w:type="spellEnd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: </w:t>
            </w:r>
          </w:p>
        </w:tc>
        <w:tc>
          <w:tcPr>
            <w:tcW w:w="7540" w:type="dxa"/>
          </w:tcPr>
          <w:p w:rsidR="009D149E" w:rsidRDefault="003E5FBD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0.6758797339299625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3E5FBD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perimeter</w:t>
            </w:r>
            <w:proofErr w:type="spellEnd"/>
          </w:p>
        </w:tc>
        <w:tc>
          <w:tcPr>
            <w:tcW w:w="7540" w:type="dxa"/>
          </w:tcPr>
          <w:p w:rsidR="009D149E" w:rsidRDefault="003E5FBD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4228.76608641</w:t>
            </w:r>
          </w:p>
        </w:tc>
      </w:tr>
      <w:tr w:rsidR="009D149E" w:rsidTr="003E5FBD">
        <w:trPr>
          <w:trHeight w:val="226"/>
        </w:trPr>
        <w:tc>
          <w:tcPr>
            <w:tcW w:w="2782" w:type="dxa"/>
          </w:tcPr>
          <w:p w:rsidR="009D149E" w:rsidRDefault="003E5FBD" w:rsidP="003E5FBD">
            <w:proofErr w:type="spellStart"/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solidity</w:t>
            </w:r>
            <w:proofErr w:type="spellEnd"/>
          </w:p>
        </w:tc>
        <w:tc>
          <w:tcPr>
            <w:tcW w:w="7540" w:type="dxa"/>
          </w:tcPr>
          <w:p w:rsidR="009D149E" w:rsidRDefault="003E5FBD" w:rsidP="003E5FBD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0.51454810626</w:t>
            </w:r>
          </w:p>
        </w:tc>
      </w:tr>
    </w:tbl>
    <w:p w:rsidR="000E66D7" w:rsidRDefault="000E66D7"/>
    <w:sectPr w:rsidR="000E66D7" w:rsidSect="003E5FBD">
      <w:pgSz w:w="11906" w:h="16838"/>
      <w:pgMar w:top="1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9E"/>
    <w:rsid w:val="000E66D7"/>
    <w:rsid w:val="001351B3"/>
    <w:rsid w:val="001523E6"/>
    <w:rsid w:val="00317E82"/>
    <w:rsid w:val="003C5BBC"/>
    <w:rsid w:val="003E5FBD"/>
    <w:rsid w:val="009D149E"/>
    <w:rsid w:val="00B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8652"/>
  <w15:chartTrackingRefBased/>
  <w15:docId w15:val="{92613A09-3D21-4118-9D34-F1694C2F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1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7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182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2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16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55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11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92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56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OFICINA31</dc:creator>
  <cp:keywords/>
  <dc:description/>
  <cp:lastModifiedBy>OFICINA31</cp:lastModifiedBy>
  <cp:revision>4</cp:revision>
  <dcterms:created xsi:type="dcterms:W3CDTF">2017-12-13T11:14:00Z</dcterms:created>
  <dcterms:modified xsi:type="dcterms:W3CDTF">2017-12-13T11:43:00Z</dcterms:modified>
</cp:coreProperties>
</file>