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proofErr w:type="spellStart"/>
      <w:r w:rsidR="00822A8C">
        <w:rPr>
          <w:rFonts w:ascii="Times New Roman" w:hAnsi="Times New Roman"/>
        </w:rPr>
        <w:t>Hylton</w:t>
      </w:r>
      <w:proofErr w:type="spellEnd"/>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roofErr w:type="gramStart"/>
      <w:r>
        <w:rPr>
          <w:rFonts w:ascii="Times New Roman" w:hAnsi="Times New Roman"/>
        </w:rPr>
        <w:t>of</w:t>
      </w:r>
      <w:proofErr w:type="gramEnd"/>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r>
        <w:rPr>
          <w:rFonts w:ascii="Times New Roman" w:hAnsi="Times New Roman"/>
        </w:rPr>
        <w:t>Purdue University</w:t>
      </w: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roofErr w:type="gramStart"/>
      <w:r>
        <w:rPr>
          <w:rFonts w:ascii="Times New Roman" w:hAnsi="Times New Roman"/>
        </w:rPr>
        <w:t>by</w:t>
      </w:r>
      <w:proofErr w:type="gramEnd"/>
    </w:p>
    <w:p w:rsidR="00065F94" w:rsidRDefault="00065F94" w:rsidP="00065F94">
      <w:pPr>
        <w:spacing w:line="240" w:lineRule="auto"/>
        <w:jc w:val="center"/>
        <w:rPr>
          <w:rFonts w:ascii="Times New Roman" w:hAnsi="Times New Roman"/>
        </w:rPr>
      </w:pPr>
    </w:p>
    <w:p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rsidR="00065F94" w:rsidRDefault="00E6776C" w:rsidP="00065F94">
      <w:pPr>
        <w:spacing w:line="240" w:lineRule="auto"/>
        <w:jc w:val="center"/>
        <w:rPr>
          <w:rFonts w:ascii="Times New Roman" w:hAnsi="Times New Roman"/>
        </w:rPr>
      </w:pPr>
      <w:proofErr w:type="spellStart"/>
      <w:r>
        <w:rPr>
          <w:rFonts w:ascii="Times New Roman" w:hAnsi="Times New Roman"/>
        </w:rPr>
        <w:t>Apoorva</w:t>
      </w:r>
      <w:proofErr w:type="spellEnd"/>
      <w:r>
        <w:rPr>
          <w:rFonts w:ascii="Times New Roman" w:hAnsi="Times New Roman"/>
        </w:rPr>
        <w:t xml:space="preserve"> </w:t>
      </w:r>
      <w:proofErr w:type="spellStart"/>
      <w:r>
        <w:rPr>
          <w:rFonts w:ascii="Times New Roman" w:hAnsi="Times New Roman"/>
        </w:rPr>
        <w:t>Kharche</w:t>
      </w:r>
      <w:proofErr w:type="spellEnd"/>
    </w:p>
    <w:p w:rsidR="00065F94" w:rsidRDefault="00E6776C" w:rsidP="00065F94">
      <w:pPr>
        <w:spacing w:line="240" w:lineRule="auto"/>
        <w:jc w:val="center"/>
        <w:rPr>
          <w:rFonts w:ascii="Times New Roman" w:hAnsi="Times New Roman"/>
        </w:rPr>
      </w:pPr>
      <w:r>
        <w:rPr>
          <w:rFonts w:ascii="Times New Roman" w:hAnsi="Times New Roman"/>
        </w:rPr>
        <w:t>Broderick Schwartz</w:t>
      </w:r>
    </w:p>
    <w:p w:rsidR="00065F94" w:rsidRDefault="00E6776C" w:rsidP="00065F94">
      <w:pPr>
        <w:spacing w:line="240" w:lineRule="auto"/>
        <w:jc w:val="center"/>
        <w:rPr>
          <w:rFonts w:ascii="Times New Roman" w:hAnsi="Times New Roman"/>
        </w:rPr>
      </w:pPr>
      <w:r>
        <w:rPr>
          <w:rFonts w:ascii="Times New Roman" w:hAnsi="Times New Roman"/>
        </w:rPr>
        <w:t xml:space="preserve">Rashid </w:t>
      </w:r>
      <w:proofErr w:type="spellStart"/>
      <w:r>
        <w:rPr>
          <w:rFonts w:ascii="Times New Roman" w:hAnsi="Times New Roman"/>
        </w:rPr>
        <w:t>Sarwar</w:t>
      </w:r>
      <w:proofErr w:type="spellEnd"/>
    </w:p>
    <w:p w:rsidR="00065F94" w:rsidRDefault="00E6776C" w:rsidP="00065F94">
      <w:pPr>
        <w:spacing w:line="240" w:lineRule="auto"/>
        <w:jc w:val="center"/>
        <w:rPr>
          <w:rFonts w:ascii="Times New Roman" w:hAnsi="Times New Roman"/>
        </w:rPr>
      </w:pPr>
      <w:proofErr w:type="spellStart"/>
      <w:r>
        <w:rPr>
          <w:rFonts w:ascii="Times New Roman" w:hAnsi="Times New Roman"/>
        </w:rPr>
        <w:t>Yash</w:t>
      </w:r>
      <w:proofErr w:type="spellEnd"/>
      <w:r>
        <w:rPr>
          <w:rFonts w:ascii="Times New Roman" w:hAnsi="Times New Roman"/>
        </w:rPr>
        <w:t xml:space="preserve"> Shah</w:t>
      </w: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r>
        <w:rPr>
          <w:rFonts w:ascii="Times New Roman" w:hAnsi="Times New Roman"/>
        </w:rPr>
        <w:t>Requirements for the Class</w:t>
      </w: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065F94" w:rsidRDefault="00065F94" w:rsidP="00065F94">
      <w:pPr>
        <w:spacing w:line="240" w:lineRule="auto"/>
        <w:jc w:val="center"/>
        <w:rPr>
          <w:rFonts w:ascii="Times New Roman" w:hAnsi="Times New Roman"/>
        </w:rPr>
      </w:pPr>
    </w:p>
    <w:p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rsidR="00822A8C" w:rsidRPr="00822A8C" w:rsidRDefault="00822A8C" w:rsidP="00822A8C">
      <w:pPr>
        <w:spacing w:line="240" w:lineRule="auto"/>
        <w:jc w:val="center"/>
        <w:rPr>
          <w:rFonts w:ascii="Cambria" w:hAnsi="Cambria"/>
        </w:rPr>
      </w:pPr>
    </w:p>
    <w:p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rsidTr="00E6776C">
        <w:tc>
          <w:tcPr>
            <w:tcW w:w="8748" w:type="dxa"/>
            <w:shd w:val="clear" w:color="auto" w:fill="auto"/>
          </w:tcPr>
          <w:p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r w:rsidR="00822A8C" w:rsidRPr="00822A8C" w:rsidTr="00E6776C">
        <w:tc>
          <w:tcPr>
            <w:tcW w:w="8748" w:type="dxa"/>
            <w:shd w:val="clear" w:color="auto" w:fill="auto"/>
          </w:tcPr>
          <w:p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rsidR="00822A8C" w:rsidRPr="00822A8C" w:rsidRDefault="00822A8C" w:rsidP="00822A8C">
            <w:pPr>
              <w:spacing w:line="240" w:lineRule="auto"/>
              <w:rPr>
                <w:rFonts w:ascii="Cambria" w:eastAsia="Cambria" w:hAnsi="Cambria"/>
                <w:sz w:val="26"/>
                <w:szCs w:val="26"/>
              </w:rPr>
            </w:pPr>
          </w:p>
        </w:tc>
      </w:tr>
    </w:tbl>
    <w:p w:rsidR="00822A8C" w:rsidRPr="00822A8C" w:rsidRDefault="00822A8C" w:rsidP="00822A8C">
      <w:pPr>
        <w:spacing w:line="240" w:lineRule="auto"/>
        <w:rPr>
          <w:rFonts w:ascii="Cambria" w:hAnsi="Cambria"/>
          <w:sz w:val="8"/>
          <w:szCs w:val="8"/>
        </w:rPr>
      </w:pPr>
    </w:p>
    <w:p w:rsidR="00822A8C" w:rsidRDefault="00822A8C" w:rsidP="00822A8C">
      <w:pPr>
        <w:spacing w:line="240" w:lineRule="auto"/>
        <w:jc w:val="center"/>
      </w:pPr>
      <w:r>
        <w:br w:type="page"/>
      </w:r>
      <w:r w:rsidR="00425758">
        <w:t>Executive Summary</w:t>
      </w:r>
    </w:p>
    <w:p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rsidR="00822A8C" w:rsidRDefault="00822A8C" w:rsidP="00822A8C">
      <w:pPr>
        <w:spacing w:line="240" w:lineRule="auto"/>
        <w:jc w:val="center"/>
      </w:pPr>
    </w:p>
    <w:p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xml:space="preserve">? (Re-read the memo from </w:t>
      </w:r>
      <w:proofErr w:type="spellStart"/>
      <w:r w:rsidRPr="00425758">
        <w:rPr>
          <w:color w:val="4F6228" w:themeColor="accent3" w:themeShade="80"/>
        </w:rPr>
        <w:t>nanoHUB</w:t>
      </w:r>
      <w:proofErr w:type="spellEnd"/>
      <w:r w:rsidRPr="00425758">
        <w:rPr>
          <w:color w:val="4F6228" w:themeColor="accent3" w:themeShade="80"/>
        </w:rPr>
        <w:t xml:space="preserve"> and your answers to questions in M1.)</w:t>
      </w:r>
    </w:p>
    <w:p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w:t>
      </w:r>
      <w:proofErr w:type="spellStart"/>
      <w:r>
        <w:rPr>
          <w:rFonts w:cs="Calibri"/>
          <w:color w:val="4F6228" w:themeColor="accent3" w:themeShade="80"/>
        </w:rPr>
        <w:t>nanoHub</w:t>
      </w:r>
      <w:proofErr w:type="spellEnd"/>
      <w:r>
        <w:rPr>
          <w:rFonts w:cs="Calibri"/>
          <w:color w:val="4F6228" w:themeColor="accent3" w:themeShade="80"/>
        </w:rPr>
        <w:t xml:space="preserve">.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rsidR="00822A8C" w:rsidRDefault="00822A8C" w:rsidP="00822A8C">
      <w:pPr>
        <w:spacing w:line="240" w:lineRule="auto"/>
      </w:pPr>
    </w:p>
    <w:p w:rsidR="00425758" w:rsidRDefault="00425758" w:rsidP="00425758">
      <w:pPr>
        <w:spacing w:line="240" w:lineRule="auto"/>
        <w:jc w:val="center"/>
      </w:pPr>
    </w:p>
    <w:p w:rsidR="00425758" w:rsidRDefault="00425758" w:rsidP="00425758">
      <w:pPr>
        <w:spacing w:line="240" w:lineRule="auto"/>
        <w:jc w:val="center"/>
      </w:pPr>
    </w:p>
    <w:p w:rsidR="00425758" w:rsidRDefault="00425758" w:rsidP="00425758">
      <w:pPr>
        <w:spacing w:line="240" w:lineRule="auto"/>
        <w:jc w:val="center"/>
      </w:pPr>
      <w:r>
        <w:t>Milestone 1 Summary</w:t>
      </w:r>
    </w:p>
    <w:p w:rsidR="00822A8C" w:rsidRPr="00425758" w:rsidRDefault="00425758" w:rsidP="00425758">
      <w:pPr>
        <w:spacing w:line="240" w:lineRule="auto"/>
        <w:jc w:val="center"/>
        <w:rPr>
          <w:color w:val="4F6228" w:themeColor="accent3" w:themeShade="80"/>
        </w:rPr>
      </w:pPr>
      <w:r>
        <w:rPr>
          <w:color w:val="4F6228" w:themeColor="accent3" w:themeShade="80"/>
        </w:rPr>
        <w:t xml:space="preserve">(1-2 paragraphs, 0.5-1 </w:t>
      </w:r>
      <w:proofErr w:type="gramStart"/>
      <w:r>
        <w:rPr>
          <w:color w:val="4F6228" w:themeColor="accent3" w:themeShade="80"/>
        </w:rPr>
        <w:t>page</w:t>
      </w:r>
      <w:proofErr w:type="gramEnd"/>
      <w:r>
        <w:rPr>
          <w:color w:val="4F6228" w:themeColor="accent3" w:themeShade="80"/>
        </w:rPr>
        <w:t>)</w:t>
      </w:r>
    </w:p>
    <w:p w:rsidR="00425758" w:rsidRDefault="00425758" w:rsidP="00425758">
      <w:pPr>
        <w:spacing w:line="240" w:lineRule="auto"/>
        <w:jc w:val="center"/>
      </w:pPr>
    </w:p>
    <w:p w:rsidR="00425758" w:rsidRDefault="00425758" w:rsidP="00425758">
      <w:pPr>
        <w:spacing w:line="240" w:lineRule="auto"/>
        <w:rPr>
          <w:color w:val="4F6228" w:themeColor="accent3" w:themeShade="80"/>
        </w:rPr>
      </w:pPr>
      <w:r w:rsidRPr="00425758">
        <w:rPr>
          <w:color w:val="4F6228" w:themeColor="accent3" w:themeShade="80"/>
        </w:rPr>
        <w:t>Replace this text with a paragraph or two answering the following questions:</w:t>
      </w:r>
    </w:p>
    <w:p w:rsidR="00425758" w:rsidRDefault="00425758" w:rsidP="00425758">
      <w:pPr>
        <w:numPr>
          <w:ilvl w:val="0"/>
          <w:numId w:val="3"/>
        </w:numPr>
        <w:spacing w:line="240" w:lineRule="auto"/>
        <w:rPr>
          <w:color w:val="4F6228" w:themeColor="accent3" w:themeShade="80"/>
        </w:rPr>
      </w:pPr>
      <w:r>
        <w:rPr>
          <w:color w:val="4F6228" w:themeColor="accent3" w:themeShade="80"/>
        </w:rPr>
        <w:t xml:space="preserve">What was the outcome of this milestone? </w:t>
      </w:r>
    </w:p>
    <w:p w:rsidR="00425758" w:rsidRDefault="00425758" w:rsidP="00425758">
      <w:pPr>
        <w:numPr>
          <w:ilvl w:val="1"/>
          <w:numId w:val="3"/>
        </w:numPr>
        <w:spacing w:line="240" w:lineRule="auto"/>
        <w:rPr>
          <w:color w:val="4F6228" w:themeColor="accent3" w:themeShade="80"/>
        </w:rPr>
      </w:pPr>
      <w:r>
        <w:rPr>
          <w:color w:val="4F6228" w:themeColor="accent3" w:themeShade="80"/>
        </w:rPr>
        <w:t xml:space="preserve">Don’t just list a series of checklist tasks. Rephrase the outcome in a more general sense. </w:t>
      </w:r>
    </w:p>
    <w:p w:rsidR="00425758" w:rsidRPr="00425758" w:rsidRDefault="00425758" w:rsidP="00425758">
      <w:pPr>
        <w:numPr>
          <w:ilvl w:val="1"/>
          <w:numId w:val="3"/>
        </w:numPr>
        <w:spacing w:line="240" w:lineRule="auto"/>
        <w:rPr>
          <w:color w:val="4F6228" w:themeColor="accent3" w:themeShade="80"/>
        </w:rPr>
      </w:pPr>
      <w:r>
        <w:rPr>
          <w:color w:val="4F6228" w:themeColor="accent3" w:themeShade="80"/>
        </w:rPr>
        <w:t>What were the goals of the milestone and how did you achieve them (or not)?</w:t>
      </w:r>
    </w:p>
    <w:p w:rsidR="00425758" w:rsidRDefault="00425758" w:rsidP="00425758">
      <w:pPr>
        <w:numPr>
          <w:ilvl w:val="0"/>
          <w:numId w:val="3"/>
        </w:numPr>
        <w:spacing w:line="240" w:lineRule="auto"/>
        <w:rPr>
          <w:color w:val="4F6228" w:themeColor="accent3" w:themeShade="80"/>
        </w:rPr>
      </w:pPr>
      <w:r>
        <w:rPr>
          <w:color w:val="4F6228" w:themeColor="accent3" w:themeShade="80"/>
        </w:rPr>
        <w:t>What feedback did you receive on this milestone?</w:t>
      </w:r>
    </w:p>
    <w:p w:rsidR="00425758" w:rsidRDefault="00425758" w:rsidP="00425758">
      <w:pPr>
        <w:numPr>
          <w:ilvl w:val="0"/>
          <w:numId w:val="3"/>
        </w:numPr>
        <w:spacing w:line="240" w:lineRule="auto"/>
        <w:rPr>
          <w:color w:val="4F6228" w:themeColor="accent3" w:themeShade="80"/>
        </w:rPr>
      </w:pPr>
      <w:r>
        <w:rPr>
          <w:color w:val="4F6228" w:themeColor="accent3" w:themeShade="80"/>
        </w:rPr>
        <w:t>How did you respond to the feedback you received on this milestone? Did you change anything? If so, discuss what was changed and why.</w:t>
      </w:r>
    </w:p>
    <w:p w:rsidR="00E6776C" w:rsidRDefault="00E6776C" w:rsidP="00E6776C">
      <w:pPr>
        <w:spacing w:line="240" w:lineRule="auto"/>
        <w:ind w:left="720"/>
        <w:rPr>
          <w:color w:val="4F6228" w:themeColor="accent3" w:themeShade="80"/>
        </w:rPr>
      </w:pPr>
    </w:p>
    <w:p w:rsidR="00425758" w:rsidRDefault="004F325C" w:rsidP="00425758">
      <w:pPr>
        <w:spacing w:line="240" w:lineRule="auto"/>
        <w:rPr>
          <w:color w:val="4F6228" w:themeColor="accent3" w:themeShade="80"/>
        </w:rPr>
      </w:pPr>
      <w:r>
        <w:rPr>
          <w:color w:val="4F6228" w:themeColor="accent3" w:themeShade="80"/>
        </w:rPr>
        <w:t>The outcome of Milestone 1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bookmarkStart w:id="0" w:name="_GoBack"/>
      <w:bookmarkEnd w:id="0"/>
    </w:p>
    <w:p w:rsidR="00425758" w:rsidRDefault="00425758" w:rsidP="00425758">
      <w:pPr>
        <w:spacing w:line="240" w:lineRule="auto"/>
        <w:rPr>
          <w:color w:val="4F6228" w:themeColor="accent3" w:themeShade="80"/>
        </w:rPr>
      </w:pPr>
    </w:p>
    <w:p w:rsidR="00425758" w:rsidRDefault="00425758" w:rsidP="00425758">
      <w:pPr>
        <w:spacing w:line="240" w:lineRule="auto"/>
        <w:rPr>
          <w:color w:val="4F6228" w:themeColor="accent3" w:themeShade="80"/>
        </w:rPr>
      </w:pPr>
    </w:p>
    <w:p w:rsidR="00425758" w:rsidRDefault="00425758" w:rsidP="00425758">
      <w:pPr>
        <w:spacing w:line="240" w:lineRule="auto"/>
        <w:rPr>
          <w:color w:val="4F6228" w:themeColor="accent3" w:themeShade="80"/>
        </w:rPr>
      </w:pPr>
    </w:p>
    <w:p w:rsidR="00425758" w:rsidRDefault="00425758" w:rsidP="00425758">
      <w:pPr>
        <w:spacing w:line="240" w:lineRule="auto"/>
        <w:rPr>
          <w:color w:val="4F6228" w:themeColor="accent3" w:themeShade="80"/>
        </w:rPr>
      </w:pPr>
    </w:p>
    <w:p w:rsidR="00425758" w:rsidRDefault="00425758" w:rsidP="00425758">
      <w:pPr>
        <w:spacing w:line="240" w:lineRule="auto"/>
        <w:rPr>
          <w:color w:val="4F6228" w:themeColor="accent3" w:themeShade="80"/>
        </w:rPr>
      </w:pPr>
    </w:p>
    <w:p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10123B"/>
    <w:rsid w:val="00261276"/>
    <w:rsid w:val="00261F24"/>
    <w:rsid w:val="00425758"/>
    <w:rsid w:val="004F325C"/>
    <w:rsid w:val="00523480"/>
    <w:rsid w:val="00554D8E"/>
    <w:rsid w:val="005B7A78"/>
    <w:rsid w:val="006A098F"/>
    <w:rsid w:val="00822A8C"/>
    <w:rsid w:val="00884647"/>
    <w:rsid w:val="008F24EE"/>
    <w:rsid w:val="00A712E2"/>
    <w:rsid w:val="00A84426"/>
    <w:rsid w:val="00B8525F"/>
    <w:rsid w:val="00C30D0B"/>
    <w:rsid w:val="00C538FC"/>
    <w:rsid w:val="00CB6B6A"/>
    <w:rsid w:val="00CD55E2"/>
    <w:rsid w:val="00D477A7"/>
    <w:rsid w:val="00DA69E6"/>
    <w:rsid w:val="00E21A2C"/>
    <w:rsid w:val="00E270AA"/>
    <w:rsid w:val="00E6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657</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1</cp:revision>
  <dcterms:created xsi:type="dcterms:W3CDTF">2015-02-09T20:30:00Z</dcterms:created>
  <dcterms:modified xsi:type="dcterms:W3CDTF">2015-02-28T18:15:00Z</dcterms:modified>
</cp:coreProperties>
</file>