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259" w:rsidRDefault="00E3746E" w:rsidP="00DD7259">
      <w:pPr>
        <w:pStyle w:val="Heading1"/>
      </w:pPr>
      <w:r>
        <w:t>Me</w:t>
      </w:r>
    </w:p>
    <w:p w:rsidR="00DD7259" w:rsidRDefault="00240A71" w:rsidP="00240A71">
      <w:pPr>
        <w:pStyle w:val="ListParagraph"/>
        <w:numPr>
          <w:ilvl w:val="0"/>
          <w:numId w:val="1"/>
        </w:numPr>
      </w:pPr>
      <w:r>
        <w:t xml:space="preserve">Follow the steps </w:t>
      </w:r>
      <w:r w:rsidR="0030335F">
        <w:t>from</w:t>
      </w:r>
      <w:r w:rsidR="00DD7259">
        <w:t xml:space="preserve"> </w:t>
      </w:r>
      <w:hyperlink r:id="rId5" w:history="1">
        <w:r w:rsidRPr="00CE3196">
          <w:rPr>
            <w:rStyle w:val="Hyperlink"/>
          </w:rPr>
          <w:t>11 FRA Data migration\Questions &amp; To Do.docx</w:t>
        </w:r>
      </w:hyperlink>
      <w:r w:rsidR="00A844E3">
        <w:t xml:space="preserve"> except “- Find “?” wrong-font symbols in the </w:t>
      </w:r>
      <w:proofErr w:type="spellStart"/>
      <w:r w:rsidR="00A844E3">
        <w:t>DataFRA</w:t>
      </w:r>
      <w:proofErr w:type="spellEnd"/>
      <w:r w:rsidR="00A844E3">
        <w:t xml:space="preserve"> table”. It has been solved.</w:t>
      </w:r>
    </w:p>
    <w:p w:rsidR="0030335F" w:rsidRDefault="0030335F" w:rsidP="0030335F">
      <w:pPr>
        <w:pStyle w:val="ListParagraph"/>
        <w:numPr>
          <w:ilvl w:val="0"/>
          <w:numId w:val="1"/>
        </w:numPr>
      </w:pPr>
      <w:r>
        <w:t xml:space="preserve">Keep in mind some notes from </w:t>
      </w:r>
      <w:hyperlink r:id="rId6" w:history="1">
        <w:r w:rsidRPr="0030335F">
          <w:rPr>
            <w:rStyle w:val="Hyperlink"/>
          </w:rPr>
          <w:t>12 LUB\Questions &amp; To Do.docx</w:t>
        </w:r>
      </w:hyperlink>
      <w:r w:rsidR="00A01DDF">
        <w:t>.</w:t>
      </w:r>
    </w:p>
    <w:p w:rsidR="0030335F" w:rsidRDefault="00D613D6" w:rsidP="0030335F">
      <w:pPr>
        <w:pStyle w:val="ListParagraph"/>
        <w:numPr>
          <w:ilvl w:val="0"/>
          <w:numId w:val="1"/>
        </w:numPr>
      </w:pPr>
      <w:r>
        <w:t xml:space="preserve">Add primary keys to the </w:t>
      </w:r>
      <w:proofErr w:type="spellStart"/>
      <w:r>
        <w:t>pan_european</w:t>
      </w:r>
      <w:proofErr w:type="spellEnd"/>
      <w:r>
        <w:t>_</w:t>
      </w:r>
      <w:r w:rsidR="008F5E3E">
        <w:t>*</w:t>
      </w:r>
      <w:r>
        <w:t xml:space="preserve"> tables.</w:t>
      </w:r>
    </w:p>
    <w:p w:rsidR="004E0CAB" w:rsidRDefault="004E0CAB" w:rsidP="004E0CAB">
      <w:pPr>
        <w:pStyle w:val="ListParagraph"/>
        <w:numPr>
          <w:ilvl w:val="0"/>
          <w:numId w:val="1"/>
        </w:numPr>
      </w:pPr>
      <w:r>
        <w:t>VBA validation program: Prevent</w:t>
      </w:r>
      <w:r w:rsidR="003043F9">
        <w:t xml:space="preserve"> entries such as</w:t>
      </w:r>
      <w:r w:rsidR="0022788D">
        <w:t xml:space="preserve"> “12 345” </w:t>
      </w:r>
      <w:r w:rsidR="005E01E2">
        <w:t>of</w:t>
      </w:r>
      <w:r>
        <w:t xml:space="preserve"> </w:t>
      </w:r>
      <w:r w:rsidR="0022788D">
        <w:t>Sweden</w:t>
      </w:r>
      <w:r w:rsidR="00200E98">
        <w:t>’s</w:t>
      </w:r>
      <w:r w:rsidR="0022788D">
        <w:t xml:space="preserve"> 3.3</w:t>
      </w:r>
      <w:r w:rsidR="0087251D">
        <w:t xml:space="preserve"> or “</w:t>
      </w:r>
      <w:proofErr w:type="spellStart"/>
      <w:proofErr w:type="gramStart"/>
      <w:r w:rsidR="0087251D">
        <w:t>x,x</w:t>
      </w:r>
      <w:proofErr w:type="spellEnd"/>
      <w:proofErr w:type="gramEnd"/>
      <w:r w:rsidR="0087251D">
        <w:t xml:space="preserve"> – comma separated”</w:t>
      </w:r>
      <w:r w:rsidR="005E01E2">
        <w:t xml:space="preserve"> of Georgia</w:t>
      </w:r>
      <w:r w:rsidR="00A44E0E">
        <w:t>’s 3.2</w:t>
      </w:r>
      <w:r w:rsidR="009C5F8D">
        <w:t xml:space="preserve"> </w:t>
      </w:r>
      <w:r w:rsidR="003043F9">
        <w:t>in all the tables by c</w:t>
      </w:r>
      <w:r>
        <w:t>heck</w:t>
      </w:r>
      <w:r w:rsidR="003043F9">
        <w:t>ing</w:t>
      </w:r>
      <w:r>
        <w:t xml:space="preserve"> number</w:t>
      </w:r>
      <w:r w:rsidR="003043F9">
        <w:t>s</w:t>
      </w:r>
      <w:r>
        <w:t xml:space="preserve"> vs. text</w:t>
      </w:r>
      <w:r w:rsidR="003043F9">
        <w:t>s</w:t>
      </w:r>
      <w:r>
        <w:t>.</w:t>
      </w:r>
    </w:p>
    <w:p w:rsidR="00660F31" w:rsidRDefault="00660F31" w:rsidP="00660F31">
      <w:pPr>
        <w:pStyle w:val="ListParagraph"/>
      </w:pPr>
    </w:p>
    <w:p w:rsidR="00E549A0" w:rsidRDefault="00D527FA" w:rsidP="00E549A0">
      <w:pPr>
        <w:pStyle w:val="ListParagraph"/>
        <w:numPr>
          <w:ilvl w:val="0"/>
          <w:numId w:val="1"/>
        </w:numPr>
      </w:pPr>
      <w:r>
        <w:t>12 LUB</w:t>
      </w:r>
      <w:r w:rsidR="00E549A0">
        <w:t xml:space="preserve"> Questions &amp; To Do</w:t>
      </w:r>
      <w:r>
        <w:t xml:space="preserve">: </w:t>
      </w:r>
    </w:p>
    <w:p w:rsidR="00D527FA" w:rsidRDefault="00E549A0" w:rsidP="00E549A0">
      <w:pPr>
        <w:pStyle w:val="ListParagraph"/>
      </w:pPr>
      <w:r>
        <w:t xml:space="preserve">- </w:t>
      </w:r>
      <w:r w:rsidR="00D527FA">
        <w:t xml:space="preserve">The tables transferred from 2015 w/o data; their topics may change: 3.3, 3.4, 4.4b, 4.4c, </w:t>
      </w:r>
      <w:r w:rsidR="00D527FA" w:rsidRPr="003502DD">
        <w:t>6.7</w:t>
      </w:r>
      <w:r w:rsidR="00D527FA">
        <w:t xml:space="preserve">, </w:t>
      </w:r>
      <w:r w:rsidR="00D527FA" w:rsidRPr="00E52C0C">
        <w:t>6.8</w:t>
      </w:r>
      <w:r w:rsidR="00A85E44">
        <w:t>.</w:t>
      </w:r>
    </w:p>
    <w:p w:rsidR="00A85E44" w:rsidRDefault="00A85E44" w:rsidP="00E549A0">
      <w:pPr>
        <w:pStyle w:val="ListParagraph"/>
      </w:pPr>
      <w:r>
        <w:t>- When re-sorting the table codes maintain their matches in the SQL Server stored procedures.</w:t>
      </w:r>
    </w:p>
    <w:p w:rsidR="00BA23DE" w:rsidRDefault="00BA23DE" w:rsidP="00BA23DE">
      <w:pPr>
        <w:pStyle w:val="ListParagraph"/>
      </w:pPr>
      <w:r>
        <w:t>- 3.5b: Unlike the original long title, the group is just “Area”.</w:t>
      </w:r>
    </w:p>
    <w:p w:rsidR="00BA23DE" w:rsidRDefault="00BA23DE" w:rsidP="00BA23DE">
      <w:pPr>
        <w:pStyle w:val="ListParagraph"/>
      </w:pPr>
      <w:r>
        <w:t>- Check the italic table titles or the unchanged tables’ ones.</w:t>
      </w:r>
    </w:p>
    <w:p w:rsidR="008F088D" w:rsidRDefault="008F088D" w:rsidP="00BA23DE">
      <w:pPr>
        <w:pStyle w:val="ListParagraph"/>
      </w:pPr>
      <w:r>
        <w:t xml:space="preserve">- </w:t>
      </w:r>
      <w:r w:rsidRPr="008F088D">
        <w:t>Processing the textual tables 1.2c, 3.3: The previously available categories are presented only. Delete unreported ones. Add new either in-between the existing codes or delete all of them and place new ones on the bottom of the list of topic codes.</w:t>
      </w:r>
    </w:p>
    <w:p w:rsidR="00536C34" w:rsidRDefault="00536C34" w:rsidP="00BA23DE">
      <w:pPr>
        <w:pStyle w:val="ListParagraph"/>
      </w:pPr>
    </w:p>
    <w:p w:rsidR="006D7FD9" w:rsidRDefault="006D7FD9" w:rsidP="006D7FD9">
      <w:pPr>
        <w:pStyle w:val="ListParagraph"/>
        <w:numPr>
          <w:ilvl w:val="0"/>
          <w:numId w:val="1"/>
        </w:numPr>
      </w:pPr>
      <w:r>
        <w:t>Check Vladik’s o</w:t>
      </w:r>
      <w:r w:rsidRPr="006D7FD9">
        <w:t>utput</w:t>
      </w:r>
      <w:r>
        <w:t xml:space="preserve"> t</w:t>
      </w:r>
      <w:r w:rsidRPr="006D7FD9">
        <w:t>ables</w:t>
      </w:r>
      <w:r>
        <w:t xml:space="preserve"> updated for</w:t>
      </w:r>
      <w:r w:rsidRPr="006D7FD9">
        <w:t xml:space="preserve"> Moldova</w:t>
      </w:r>
      <w:r>
        <w:t>.</w:t>
      </w:r>
    </w:p>
    <w:p w:rsidR="00416201" w:rsidRPr="00751912" w:rsidRDefault="00416201" w:rsidP="00AD10CC">
      <w:pPr>
        <w:pStyle w:val="Heading1"/>
      </w:pPr>
      <w:r>
        <w:t>Roman</w:t>
      </w:r>
    </w:p>
    <w:p w:rsidR="00E86935" w:rsidRPr="00E86935" w:rsidRDefault="00400537" w:rsidP="000F07E0">
      <w:pPr>
        <w:pStyle w:val="ListParagraph"/>
        <w:numPr>
          <w:ilvl w:val="0"/>
          <w:numId w:val="18"/>
        </w:numPr>
      </w:pPr>
      <w:r>
        <w:t xml:space="preserve">Roman: </w:t>
      </w:r>
      <w:r w:rsidR="00E86935" w:rsidRPr="00E86935">
        <w:t>Dear Cosimo,</w:t>
      </w:r>
    </w:p>
    <w:p w:rsidR="00E86935" w:rsidRPr="00E86935" w:rsidRDefault="00E86935" w:rsidP="00E86935">
      <w:pPr>
        <w:pStyle w:val="ListParagraph"/>
      </w:pPr>
      <w:r w:rsidRPr="00E86935">
        <w:t>Right now I have one question, as it presents the totals, did you discuss in FRA whether data will be presented there “as reported” by countries or you plan to fill gaps or other technique to improve comparability of presented figures?</w:t>
      </w:r>
    </w:p>
    <w:p w:rsidR="00E86935" w:rsidRDefault="00E86935" w:rsidP="00E86935">
      <w:pPr>
        <w:pStyle w:val="ListParagraph"/>
      </w:pPr>
      <w:r w:rsidRPr="00E86935">
        <w:t>I will send more comments in my answer to Alexander’s questions.</w:t>
      </w:r>
    </w:p>
    <w:p w:rsidR="00583437" w:rsidRDefault="00583437" w:rsidP="00583437">
      <w:pPr>
        <w:pStyle w:val="ListParagraph"/>
      </w:pPr>
      <w:r>
        <w:t>- Cosimo: The reported data won't be a simple aggregation of country data, but as you mentioned, the gaps will be filled. If you would like to learn more about the technical details about it,</w:t>
      </w:r>
      <w:r w:rsidR="00146BA2">
        <w:t xml:space="preserve"> </w:t>
      </w:r>
      <w:r>
        <w:t xml:space="preserve">I will add </w:t>
      </w:r>
      <w:proofErr w:type="spellStart"/>
      <w:r>
        <w:t>Orjan</w:t>
      </w:r>
      <w:proofErr w:type="spellEnd"/>
      <w:r>
        <w:t xml:space="preserve"> to this chain.</w:t>
      </w:r>
    </w:p>
    <w:p w:rsidR="00297B6D" w:rsidRPr="00E86935" w:rsidRDefault="00297B6D" w:rsidP="00583437">
      <w:pPr>
        <w:pStyle w:val="ListParagraph"/>
      </w:pPr>
      <w:r>
        <w:t xml:space="preserve">- Roman: </w:t>
      </w:r>
      <w:r w:rsidRPr="00297B6D">
        <w:t xml:space="preserve">Thank you, actually it is important issue, at which we have to look a separately. It would be great if </w:t>
      </w:r>
      <w:proofErr w:type="spellStart"/>
      <w:r w:rsidRPr="00297B6D">
        <w:t>Orjan</w:t>
      </w:r>
      <w:proofErr w:type="spellEnd"/>
      <w:r w:rsidRPr="00297B6D">
        <w:t xml:space="preserve"> participates, but also Rastislav from the Forest Europe side…</w:t>
      </w:r>
    </w:p>
    <w:p w:rsidR="00736958" w:rsidRDefault="00736958" w:rsidP="00633EEB">
      <w:pPr>
        <w:pStyle w:val="ListParagraph"/>
      </w:pPr>
    </w:p>
    <w:p w:rsidR="00FD32DF" w:rsidRPr="00F93C16" w:rsidRDefault="00FD32DF" w:rsidP="00FD32DF">
      <w:pPr>
        <w:pStyle w:val="ListParagraph"/>
        <w:numPr>
          <w:ilvl w:val="0"/>
          <w:numId w:val="18"/>
        </w:numPr>
        <w:rPr>
          <w:i/>
        </w:rPr>
      </w:pPr>
      <w:r w:rsidRPr="00F93C16">
        <w:rPr>
          <w:i/>
        </w:rPr>
        <w:t xml:space="preserve">According to </w:t>
      </w:r>
      <w:proofErr w:type="spellStart"/>
      <w:r w:rsidRPr="00F93C16">
        <w:rPr>
          <w:i/>
        </w:rPr>
        <w:t>Rastislav’s</w:t>
      </w:r>
      <w:proofErr w:type="spellEnd"/>
      <w:r w:rsidRPr="00F93C16">
        <w:rPr>
          <w:i/>
        </w:rPr>
        <w:t xml:space="preserve"> demand, the data of Portugal, table 1.1a, year 2020 was copied from 2015 for the output tables. It enabled other calculations in the output tables dependent on the 2020 data copied. The national report was left unchanged as originally reported. Which version should migrate to FRA (and later on to the ENECE website via PCAxis): original OR modified?</w:t>
      </w:r>
    </w:p>
    <w:p w:rsidR="00FD32DF" w:rsidRPr="00F93C16" w:rsidRDefault="00FD32DF" w:rsidP="00FD32DF">
      <w:pPr>
        <w:pStyle w:val="ListParagraph"/>
        <w:rPr>
          <w:i/>
        </w:rPr>
      </w:pPr>
      <w:r w:rsidRPr="00F93C16">
        <w:rPr>
          <w:i/>
        </w:rPr>
        <w:t xml:space="preserve">(The Portugal national report attached: </w:t>
      </w:r>
      <w:proofErr w:type="spellStart"/>
      <w:r w:rsidRPr="00F93C16">
        <w:rPr>
          <w:i/>
        </w:rPr>
        <w:t>Pan_European_Questionnaire_RespostaFinal</w:t>
      </w:r>
      <w:proofErr w:type="spellEnd"/>
      <w:r w:rsidRPr="00F93C16">
        <w:rPr>
          <w:i/>
        </w:rPr>
        <w:t xml:space="preserve"> - Portugal - 17.09.2019.xls)</w:t>
      </w:r>
    </w:p>
    <w:p w:rsidR="00FD32DF" w:rsidRDefault="00FD32DF" w:rsidP="00FD32DF">
      <w:pPr>
        <w:pStyle w:val="ListParagraph"/>
      </w:pPr>
      <w:r w:rsidRPr="00F93C16">
        <w:rPr>
          <w:i/>
        </w:rPr>
        <w:t>(The output tables attached: Pan-European-2020-OutputTables 190919 1620.xlsx)</w:t>
      </w:r>
    </w:p>
    <w:p w:rsidR="00FD32DF" w:rsidRDefault="00FD32DF" w:rsidP="00FD32DF">
      <w:pPr>
        <w:pStyle w:val="ListParagraph"/>
      </w:pPr>
      <w:r>
        <w:t xml:space="preserve">- </w:t>
      </w:r>
      <w:r w:rsidRPr="00837031">
        <w:t>R</w:t>
      </w:r>
      <w:r>
        <w:t>oman</w:t>
      </w:r>
      <w:r w:rsidRPr="00837031">
        <w:t xml:space="preserve">: In the </w:t>
      </w:r>
      <w:proofErr w:type="gramStart"/>
      <w:r w:rsidRPr="00837031">
        <w:t>meantime</w:t>
      </w:r>
      <w:proofErr w:type="gramEnd"/>
      <w:r w:rsidRPr="00837031">
        <w:t xml:space="preserve"> please insert into a national report the 2020 data as demanded by Rastislav (marked as </w:t>
      </w:r>
      <w:proofErr w:type="spellStart"/>
      <w:r w:rsidRPr="00837031">
        <w:t>tbd</w:t>
      </w:r>
      <w:proofErr w:type="spellEnd"/>
      <w:r w:rsidRPr="00837031">
        <w:t>), indeed Portugal reported forest area 2020 data to FRA and the pan-European data should be consistent. But let me check this with Rastislav, as in the end it is a national correspondent who decides which data is presented.</w:t>
      </w:r>
    </w:p>
    <w:p w:rsidR="00451625" w:rsidRDefault="00451625" w:rsidP="00FD32DF">
      <w:pPr>
        <w:pStyle w:val="ListParagraph"/>
      </w:pPr>
    </w:p>
    <w:p w:rsidR="00451625" w:rsidRPr="00633EEB" w:rsidRDefault="00451625" w:rsidP="00FB3FE7">
      <w:pPr>
        <w:pStyle w:val="ListParagraph"/>
        <w:numPr>
          <w:ilvl w:val="0"/>
          <w:numId w:val="18"/>
        </w:numPr>
        <w:rPr>
          <w:i/>
        </w:rPr>
      </w:pPr>
      <w:r w:rsidRPr="00633EEB">
        <w:rPr>
          <w:i/>
        </w:rPr>
        <w:t>Could you please consult on the following issue? The table below shows the number of rows in tables 4.4b &amp; 6.10d. Those tables are extensible. National correspondents can add as many new rows as they need. The table summarizes such cases. Although we need to foresee that interface for the FRA platform.</w:t>
      </w:r>
    </w:p>
    <w:p w:rsidR="00451625" w:rsidRPr="00633EEB" w:rsidRDefault="00451625" w:rsidP="00451625">
      <w:pPr>
        <w:pStyle w:val="ListParagraph"/>
        <w:rPr>
          <w:i/>
        </w:rPr>
      </w:pPr>
    </w:p>
    <w:p w:rsidR="00451625" w:rsidRPr="00633EEB" w:rsidRDefault="00451625" w:rsidP="00451625">
      <w:pPr>
        <w:pStyle w:val="ListParagraph"/>
        <w:rPr>
          <w:i/>
        </w:rPr>
      </w:pPr>
      <w:r w:rsidRPr="00633EEB">
        <w:rPr>
          <w:i/>
        </w:rPr>
        <w:t>Back in 2018 in the pilot phase, Cosimo suggested a simple solution just to reserve more rows. Initially, there are seven rows. We can extend them up to twenty, for example. Currently, I have reserved twenty. That is national correspondents will see all the twenty empty rows when they start filling in the tables.</w:t>
      </w:r>
    </w:p>
    <w:p w:rsidR="00451625" w:rsidRPr="00633EEB" w:rsidRDefault="00451625" w:rsidP="00451625">
      <w:pPr>
        <w:pStyle w:val="ListParagraph"/>
        <w:rPr>
          <w:i/>
        </w:rPr>
      </w:pPr>
    </w:p>
    <w:p w:rsidR="00451625" w:rsidRPr="00633EEB" w:rsidRDefault="00451625" w:rsidP="00451625">
      <w:pPr>
        <w:pStyle w:val="ListParagraph"/>
        <w:rPr>
          <w:i/>
        </w:rPr>
      </w:pPr>
      <w:r w:rsidRPr="00633EEB">
        <w:rPr>
          <w:i/>
        </w:rPr>
        <w:t>Another solution might be some extensible interface. That will be one of the fine-tuning issues for the final realization. For example, the issue on "Codes vs. names of the categories" is one of them (see below in your message). Actually, Cosimo and I discussed it last Wednesday. The Excel list-box feature (to visualize selecting categories) is also technically feasible. Category codes (</w:t>
      </w:r>
      <w:proofErr w:type="gramStart"/>
      <w:r w:rsidRPr="00633EEB">
        <w:rPr>
          <w:i/>
        </w:rPr>
        <w:t>not  names</w:t>
      </w:r>
      <w:proofErr w:type="gramEnd"/>
      <w:r w:rsidRPr="00633EEB">
        <w:rPr>
          <w:i/>
        </w:rPr>
        <w:t>) will migrate and be stored. Although, the tables can present the values as codes or names. It depends on how we will organize them. So, please any ideas are welcome. Thank you.</w:t>
      </w:r>
    </w:p>
    <w:tbl>
      <w:tblPr>
        <w:tblW w:w="8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442"/>
        <w:gridCol w:w="1276"/>
        <w:gridCol w:w="850"/>
        <w:gridCol w:w="1560"/>
        <w:gridCol w:w="1275"/>
        <w:gridCol w:w="851"/>
      </w:tblGrid>
      <w:tr w:rsidR="00451625" w:rsidRPr="00633EEB" w:rsidTr="008E4D96">
        <w:trPr>
          <w:trHeight w:val="300"/>
        </w:trPr>
        <w:tc>
          <w:tcPr>
            <w:tcW w:w="960" w:type="dxa"/>
            <w:vMerge w:val="restart"/>
            <w:shd w:val="clear" w:color="auto" w:fill="auto"/>
            <w:vAlign w:val="center"/>
            <w:hideMark/>
          </w:tcPr>
          <w:p w:rsidR="00451625" w:rsidRPr="00633EEB" w:rsidRDefault="00451625" w:rsidP="008E4D96">
            <w:pPr>
              <w:spacing w:after="0" w:line="240" w:lineRule="auto"/>
              <w:rPr>
                <w:rFonts w:ascii="Calibri" w:eastAsia="Times New Roman" w:hAnsi="Calibri" w:cs="Times New Roman"/>
                <w:i/>
                <w:color w:val="000000"/>
              </w:rPr>
            </w:pPr>
            <w:r w:rsidRPr="00633EEB">
              <w:rPr>
                <w:rFonts w:ascii="Calibri" w:eastAsia="Times New Roman" w:hAnsi="Calibri" w:cs="Times New Roman"/>
                <w:i/>
                <w:color w:val="000000"/>
              </w:rPr>
              <w:t>Table</w:t>
            </w:r>
          </w:p>
        </w:tc>
        <w:tc>
          <w:tcPr>
            <w:tcW w:w="3568" w:type="dxa"/>
            <w:gridSpan w:val="3"/>
            <w:shd w:val="clear" w:color="auto" w:fill="auto"/>
            <w:vAlign w:val="center"/>
            <w:hideMark/>
          </w:tcPr>
          <w:p w:rsidR="00451625" w:rsidRPr="00633EEB" w:rsidRDefault="00451625" w:rsidP="008E4D96">
            <w:pPr>
              <w:spacing w:after="0" w:line="240" w:lineRule="auto"/>
              <w:jc w:val="center"/>
              <w:rPr>
                <w:rFonts w:ascii="Calibri" w:eastAsia="Times New Roman" w:hAnsi="Calibri" w:cs="Times New Roman"/>
                <w:i/>
                <w:color w:val="000000"/>
              </w:rPr>
            </w:pPr>
            <w:r w:rsidRPr="00633EEB">
              <w:rPr>
                <w:rFonts w:ascii="Calibri" w:eastAsia="Times New Roman" w:hAnsi="Calibri" w:cs="Times New Roman"/>
                <w:i/>
                <w:color w:val="000000"/>
              </w:rPr>
              <w:t>2015</w:t>
            </w:r>
          </w:p>
        </w:tc>
        <w:tc>
          <w:tcPr>
            <w:tcW w:w="3686" w:type="dxa"/>
            <w:gridSpan w:val="3"/>
            <w:shd w:val="clear" w:color="auto" w:fill="auto"/>
            <w:vAlign w:val="center"/>
            <w:hideMark/>
          </w:tcPr>
          <w:p w:rsidR="00451625" w:rsidRPr="00633EEB" w:rsidRDefault="00451625" w:rsidP="008E4D96">
            <w:pPr>
              <w:spacing w:after="0" w:line="240" w:lineRule="auto"/>
              <w:jc w:val="center"/>
              <w:rPr>
                <w:rFonts w:ascii="Calibri" w:eastAsia="Times New Roman" w:hAnsi="Calibri" w:cs="Times New Roman"/>
                <w:i/>
                <w:color w:val="000000"/>
              </w:rPr>
            </w:pPr>
            <w:r w:rsidRPr="00633EEB">
              <w:rPr>
                <w:rFonts w:ascii="Calibri" w:eastAsia="Times New Roman" w:hAnsi="Calibri" w:cs="Times New Roman"/>
                <w:i/>
                <w:color w:val="000000"/>
              </w:rPr>
              <w:t>2019</w:t>
            </w:r>
          </w:p>
        </w:tc>
      </w:tr>
      <w:tr w:rsidR="00451625" w:rsidRPr="00633EEB" w:rsidTr="008E4D96">
        <w:trPr>
          <w:trHeight w:val="295"/>
        </w:trPr>
        <w:tc>
          <w:tcPr>
            <w:tcW w:w="960" w:type="dxa"/>
            <w:vMerge/>
            <w:vAlign w:val="center"/>
            <w:hideMark/>
          </w:tcPr>
          <w:p w:rsidR="00451625" w:rsidRPr="00633EEB" w:rsidRDefault="00451625" w:rsidP="008E4D96">
            <w:pPr>
              <w:spacing w:after="0" w:line="240" w:lineRule="auto"/>
              <w:rPr>
                <w:rFonts w:ascii="Calibri" w:eastAsia="Times New Roman" w:hAnsi="Calibri" w:cs="Times New Roman"/>
                <w:i/>
                <w:color w:val="000000"/>
              </w:rPr>
            </w:pPr>
          </w:p>
        </w:tc>
        <w:tc>
          <w:tcPr>
            <w:tcW w:w="1442" w:type="dxa"/>
            <w:shd w:val="clear" w:color="auto" w:fill="auto"/>
            <w:vAlign w:val="center"/>
            <w:hideMark/>
          </w:tcPr>
          <w:p w:rsidR="00451625" w:rsidRPr="00633EEB" w:rsidRDefault="00451625" w:rsidP="008E4D96">
            <w:pPr>
              <w:spacing w:after="0" w:line="240" w:lineRule="auto"/>
              <w:rPr>
                <w:rFonts w:ascii="Calibri" w:eastAsia="Times New Roman" w:hAnsi="Calibri" w:cs="Times New Roman"/>
                <w:i/>
                <w:color w:val="000000"/>
              </w:rPr>
            </w:pPr>
            <w:r w:rsidRPr="00633EEB">
              <w:rPr>
                <w:rFonts w:ascii="Calibri" w:eastAsia="Times New Roman" w:hAnsi="Calibri" w:cs="Times New Roman"/>
                <w:i/>
                <w:color w:val="000000"/>
              </w:rPr>
              <w:t>Rows initially</w:t>
            </w:r>
          </w:p>
        </w:tc>
        <w:tc>
          <w:tcPr>
            <w:tcW w:w="1276" w:type="dxa"/>
            <w:shd w:val="clear" w:color="auto" w:fill="auto"/>
            <w:vAlign w:val="center"/>
            <w:hideMark/>
          </w:tcPr>
          <w:p w:rsidR="00451625" w:rsidRPr="00633EEB" w:rsidRDefault="00451625" w:rsidP="008E4D96">
            <w:pPr>
              <w:spacing w:after="0" w:line="240" w:lineRule="auto"/>
              <w:rPr>
                <w:rFonts w:ascii="Calibri" w:eastAsia="Times New Roman" w:hAnsi="Calibri" w:cs="Times New Roman"/>
                <w:i/>
                <w:color w:val="000000"/>
              </w:rPr>
            </w:pPr>
            <w:r w:rsidRPr="00633EEB">
              <w:rPr>
                <w:rFonts w:ascii="Calibri" w:eastAsia="Times New Roman" w:hAnsi="Calibri" w:cs="Times New Roman"/>
                <w:i/>
                <w:color w:val="000000"/>
              </w:rPr>
              <w:t>Country</w:t>
            </w:r>
          </w:p>
        </w:tc>
        <w:tc>
          <w:tcPr>
            <w:tcW w:w="850" w:type="dxa"/>
            <w:shd w:val="clear" w:color="auto" w:fill="auto"/>
            <w:vAlign w:val="center"/>
            <w:hideMark/>
          </w:tcPr>
          <w:p w:rsidR="00451625" w:rsidRPr="00633EEB" w:rsidRDefault="00451625" w:rsidP="008E4D96">
            <w:pPr>
              <w:spacing w:after="0" w:line="240" w:lineRule="auto"/>
              <w:rPr>
                <w:rFonts w:ascii="Calibri" w:eastAsia="Times New Roman" w:hAnsi="Calibri" w:cs="Times New Roman"/>
                <w:i/>
                <w:color w:val="000000"/>
              </w:rPr>
            </w:pPr>
            <w:r w:rsidRPr="00633EEB">
              <w:rPr>
                <w:rFonts w:ascii="Calibri" w:eastAsia="Times New Roman" w:hAnsi="Calibri" w:cs="Times New Roman"/>
                <w:i/>
                <w:color w:val="000000"/>
              </w:rPr>
              <w:t>Rows</w:t>
            </w:r>
          </w:p>
        </w:tc>
        <w:tc>
          <w:tcPr>
            <w:tcW w:w="1560" w:type="dxa"/>
            <w:shd w:val="clear" w:color="auto" w:fill="auto"/>
            <w:vAlign w:val="center"/>
            <w:hideMark/>
          </w:tcPr>
          <w:p w:rsidR="00451625" w:rsidRPr="00633EEB" w:rsidRDefault="00451625" w:rsidP="008E4D96">
            <w:pPr>
              <w:spacing w:after="0" w:line="240" w:lineRule="auto"/>
              <w:rPr>
                <w:rFonts w:ascii="Calibri" w:eastAsia="Times New Roman" w:hAnsi="Calibri" w:cs="Times New Roman"/>
                <w:i/>
                <w:color w:val="000000"/>
              </w:rPr>
            </w:pPr>
            <w:r w:rsidRPr="00633EEB">
              <w:rPr>
                <w:rFonts w:ascii="Calibri" w:eastAsia="Times New Roman" w:hAnsi="Calibri" w:cs="Times New Roman"/>
                <w:i/>
                <w:color w:val="000000"/>
              </w:rPr>
              <w:t>Rows initially</w:t>
            </w:r>
          </w:p>
        </w:tc>
        <w:tc>
          <w:tcPr>
            <w:tcW w:w="1275" w:type="dxa"/>
            <w:shd w:val="clear" w:color="auto" w:fill="auto"/>
            <w:vAlign w:val="center"/>
            <w:hideMark/>
          </w:tcPr>
          <w:p w:rsidR="00451625" w:rsidRPr="00633EEB" w:rsidRDefault="00451625" w:rsidP="008E4D96">
            <w:pPr>
              <w:spacing w:after="0" w:line="240" w:lineRule="auto"/>
              <w:rPr>
                <w:rFonts w:ascii="Calibri" w:eastAsia="Times New Roman" w:hAnsi="Calibri" w:cs="Times New Roman"/>
                <w:i/>
                <w:color w:val="000000"/>
              </w:rPr>
            </w:pPr>
            <w:r w:rsidRPr="00633EEB">
              <w:rPr>
                <w:rFonts w:ascii="Calibri" w:eastAsia="Times New Roman" w:hAnsi="Calibri" w:cs="Times New Roman"/>
                <w:i/>
                <w:color w:val="000000"/>
              </w:rPr>
              <w:t>Country</w:t>
            </w:r>
          </w:p>
        </w:tc>
        <w:tc>
          <w:tcPr>
            <w:tcW w:w="851" w:type="dxa"/>
            <w:shd w:val="clear" w:color="auto" w:fill="auto"/>
            <w:vAlign w:val="center"/>
            <w:hideMark/>
          </w:tcPr>
          <w:p w:rsidR="00451625" w:rsidRPr="00633EEB" w:rsidRDefault="00451625" w:rsidP="008E4D96">
            <w:pPr>
              <w:spacing w:after="0" w:line="240" w:lineRule="auto"/>
              <w:rPr>
                <w:rFonts w:ascii="Calibri" w:eastAsia="Times New Roman" w:hAnsi="Calibri" w:cs="Times New Roman"/>
                <w:i/>
                <w:color w:val="000000"/>
              </w:rPr>
            </w:pPr>
            <w:r w:rsidRPr="00633EEB">
              <w:rPr>
                <w:rFonts w:ascii="Calibri" w:eastAsia="Times New Roman" w:hAnsi="Calibri" w:cs="Times New Roman"/>
                <w:i/>
                <w:color w:val="000000"/>
              </w:rPr>
              <w:t>Rows</w:t>
            </w:r>
          </w:p>
        </w:tc>
      </w:tr>
      <w:tr w:rsidR="00451625" w:rsidRPr="00633EEB" w:rsidTr="008E4D96">
        <w:trPr>
          <w:trHeight w:val="300"/>
        </w:trPr>
        <w:tc>
          <w:tcPr>
            <w:tcW w:w="960" w:type="dxa"/>
            <w:vMerge w:val="restart"/>
            <w:shd w:val="clear" w:color="auto" w:fill="auto"/>
            <w:vAlign w:val="center"/>
            <w:hideMark/>
          </w:tcPr>
          <w:p w:rsidR="00451625" w:rsidRPr="00633EEB" w:rsidRDefault="00451625" w:rsidP="008E4D96">
            <w:pPr>
              <w:spacing w:after="0" w:line="240" w:lineRule="auto"/>
              <w:rPr>
                <w:rFonts w:ascii="Calibri" w:eastAsia="Times New Roman" w:hAnsi="Calibri" w:cs="Times New Roman"/>
                <w:i/>
                <w:color w:val="000000"/>
              </w:rPr>
            </w:pPr>
            <w:r w:rsidRPr="00633EEB">
              <w:rPr>
                <w:rFonts w:ascii="Calibri" w:eastAsia="Times New Roman" w:hAnsi="Calibri" w:cs="Times New Roman"/>
                <w:i/>
                <w:color w:val="000000"/>
              </w:rPr>
              <w:t>4.4b</w:t>
            </w:r>
          </w:p>
        </w:tc>
        <w:tc>
          <w:tcPr>
            <w:tcW w:w="1442" w:type="dxa"/>
            <w:vMerge w:val="restart"/>
            <w:shd w:val="clear" w:color="auto" w:fill="auto"/>
            <w:vAlign w:val="center"/>
            <w:hideMark/>
          </w:tcPr>
          <w:p w:rsidR="00451625" w:rsidRPr="00633EEB" w:rsidRDefault="00451625" w:rsidP="008E4D96">
            <w:pPr>
              <w:spacing w:after="0" w:line="240" w:lineRule="auto"/>
              <w:jc w:val="right"/>
              <w:rPr>
                <w:rFonts w:ascii="Calibri" w:eastAsia="Times New Roman" w:hAnsi="Calibri" w:cs="Times New Roman"/>
                <w:i/>
                <w:color w:val="000000"/>
              </w:rPr>
            </w:pPr>
            <w:r w:rsidRPr="00633EEB">
              <w:rPr>
                <w:rFonts w:ascii="Calibri" w:eastAsia="Times New Roman" w:hAnsi="Calibri" w:cs="Times New Roman"/>
                <w:i/>
                <w:color w:val="000000"/>
              </w:rPr>
              <w:t>7</w:t>
            </w:r>
          </w:p>
        </w:tc>
        <w:tc>
          <w:tcPr>
            <w:tcW w:w="1276" w:type="dxa"/>
            <w:shd w:val="clear" w:color="auto" w:fill="auto"/>
            <w:vAlign w:val="center"/>
            <w:hideMark/>
          </w:tcPr>
          <w:p w:rsidR="00451625" w:rsidRPr="00633EEB" w:rsidRDefault="00451625" w:rsidP="008E4D96">
            <w:pPr>
              <w:spacing w:after="0" w:line="240" w:lineRule="auto"/>
              <w:rPr>
                <w:rFonts w:ascii="Calibri" w:eastAsia="Times New Roman" w:hAnsi="Calibri" w:cs="Times New Roman"/>
                <w:i/>
                <w:color w:val="000000"/>
              </w:rPr>
            </w:pPr>
            <w:r w:rsidRPr="00633EEB">
              <w:rPr>
                <w:rFonts w:ascii="Calibri" w:eastAsia="Times New Roman" w:hAnsi="Calibri" w:cs="Times New Roman"/>
                <w:i/>
                <w:color w:val="000000"/>
              </w:rPr>
              <w:t>Germany</w:t>
            </w:r>
          </w:p>
        </w:tc>
        <w:tc>
          <w:tcPr>
            <w:tcW w:w="850" w:type="dxa"/>
            <w:shd w:val="clear" w:color="auto" w:fill="auto"/>
            <w:vAlign w:val="center"/>
            <w:hideMark/>
          </w:tcPr>
          <w:p w:rsidR="00451625" w:rsidRPr="00633EEB" w:rsidRDefault="00451625" w:rsidP="008E4D96">
            <w:pPr>
              <w:spacing w:after="0" w:line="240" w:lineRule="auto"/>
              <w:jc w:val="right"/>
              <w:rPr>
                <w:rFonts w:ascii="Calibri" w:eastAsia="Times New Roman" w:hAnsi="Calibri" w:cs="Times New Roman"/>
                <w:i/>
                <w:color w:val="000000"/>
              </w:rPr>
            </w:pPr>
            <w:r w:rsidRPr="00633EEB">
              <w:rPr>
                <w:rFonts w:ascii="Calibri" w:eastAsia="Times New Roman" w:hAnsi="Calibri" w:cs="Times New Roman"/>
                <w:i/>
                <w:color w:val="000000"/>
              </w:rPr>
              <w:t>17</w:t>
            </w:r>
          </w:p>
        </w:tc>
        <w:tc>
          <w:tcPr>
            <w:tcW w:w="1560" w:type="dxa"/>
            <w:vMerge w:val="restart"/>
            <w:shd w:val="clear" w:color="auto" w:fill="auto"/>
            <w:vAlign w:val="center"/>
            <w:hideMark/>
          </w:tcPr>
          <w:p w:rsidR="00451625" w:rsidRPr="00633EEB" w:rsidRDefault="00451625" w:rsidP="008E4D96">
            <w:pPr>
              <w:spacing w:after="0" w:line="240" w:lineRule="auto"/>
              <w:jc w:val="right"/>
              <w:rPr>
                <w:rFonts w:ascii="Calibri" w:eastAsia="Times New Roman" w:hAnsi="Calibri" w:cs="Times New Roman"/>
                <w:i/>
                <w:color w:val="000000"/>
              </w:rPr>
            </w:pPr>
            <w:r w:rsidRPr="00633EEB">
              <w:rPr>
                <w:rFonts w:ascii="Calibri" w:eastAsia="Times New Roman" w:hAnsi="Calibri" w:cs="Times New Roman"/>
                <w:i/>
                <w:color w:val="000000"/>
              </w:rPr>
              <w:t>7</w:t>
            </w:r>
          </w:p>
        </w:tc>
        <w:tc>
          <w:tcPr>
            <w:tcW w:w="1275" w:type="dxa"/>
            <w:shd w:val="clear" w:color="auto" w:fill="auto"/>
            <w:vAlign w:val="center"/>
            <w:hideMark/>
          </w:tcPr>
          <w:p w:rsidR="00451625" w:rsidRPr="00633EEB" w:rsidRDefault="00451625" w:rsidP="008E4D96">
            <w:pPr>
              <w:spacing w:after="0" w:line="240" w:lineRule="auto"/>
              <w:rPr>
                <w:rFonts w:ascii="Calibri" w:eastAsia="Times New Roman" w:hAnsi="Calibri" w:cs="Times New Roman"/>
                <w:i/>
                <w:color w:val="000000"/>
              </w:rPr>
            </w:pPr>
            <w:r w:rsidRPr="00633EEB">
              <w:rPr>
                <w:rFonts w:ascii="Calibri" w:eastAsia="Times New Roman" w:hAnsi="Calibri" w:cs="Times New Roman"/>
                <w:i/>
                <w:color w:val="000000"/>
              </w:rPr>
              <w:t>France</w:t>
            </w:r>
          </w:p>
        </w:tc>
        <w:tc>
          <w:tcPr>
            <w:tcW w:w="851" w:type="dxa"/>
            <w:shd w:val="clear" w:color="auto" w:fill="auto"/>
            <w:vAlign w:val="center"/>
            <w:hideMark/>
          </w:tcPr>
          <w:p w:rsidR="00451625" w:rsidRPr="00633EEB" w:rsidRDefault="00451625" w:rsidP="008E4D96">
            <w:pPr>
              <w:spacing w:after="0" w:line="240" w:lineRule="auto"/>
              <w:jc w:val="right"/>
              <w:rPr>
                <w:rFonts w:ascii="Calibri" w:eastAsia="Times New Roman" w:hAnsi="Calibri" w:cs="Times New Roman"/>
                <w:i/>
                <w:color w:val="000000"/>
              </w:rPr>
            </w:pPr>
            <w:r w:rsidRPr="00633EEB">
              <w:rPr>
                <w:rFonts w:ascii="Calibri" w:eastAsia="Times New Roman" w:hAnsi="Calibri" w:cs="Times New Roman"/>
                <w:i/>
                <w:color w:val="000000"/>
              </w:rPr>
              <w:t>8</w:t>
            </w:r>
          </w:p>
        </w:tc>
      </w:tr>
      <w:tr w:rsidR="00451625" w:rsidRPr="00633EEB" w:rsidTr="008E4D96">
        <w:trPr>
          <w:trHeight w:val="300"/>
        </w:trPr>
        <w:tc>
          <w:tcPr>
            <w:tcW w:w="960" w:type="dxa"/>
            <w:vMerge/>
            <w:vAlign w:val="center"/>
            <w:hideMark/>
          </w:tcPr>
          <w:p w:rsidR="00451625" w:rsidRPr="00633EEB" w:rsidRDefault="00451625" w:rsidP="008E4D96">
            <w:pPr>
              <w:spacing w:after="0" w:line="240" w:lineRule="auto"/>
              <w:rPr>
                <w:rFonts w:ascii="Calibri" w:eastAsia="Times New Roman" w:hAnsi="Calibri" w:cs="Times New Roman"/>
                <w:i/>
                <w:color w:val="000000"/>
              </w:rPr>
            </w:pPr>
          </w:p>
        </w:tc>
        <w:tc>
          <w:tcPr>
            <w:tcW w:w="1442" w:type="dxa"/>
            <w:vMerge/>
            <w:vAlign w:val="center"/>
            <w:hideMark/>
          </w:tcPr>
          <w:p w:rsidR="00451625" w:rsidRPr="00633EEB" w:rsidRDefault="00451625" w:rsidP="008E4D96">
            <w:pPr>
              <w:spacing w:after="0" w:line="240" w:lineRule="auto"/>
              <w:rPr>
                <w:rFonts w:ascii="Calibri" w:eastAsia="Times New Roman" w:hAnsi="Calibri" w:cs="Times New Roman"/>
                <w:i/>
                <w:color w:val="000000"/>
              </w:rPr>
            </w:pPr>
          </w:p>
        </w:tc>
        <w:tc>
          <w:tcPr>
            <w:tcW w:w="1276" w:type="dxa"/>
            <w:shd w:val="clear" w:color="auto" w:fill="auto"/>
            <w:noWrap/>
            <w:vAlign w:val="bottom"/>
            <w:hideMark/>
          </w:tcPr>
          <w:p w:rsidR="00451625" w:rsidRPr="00633EEB" w:rsidRDefault="00451625" w:rsidP="008E4D96">
            <w:pPr>
              <w:spacing w:after="0" w:line="240" w:lineRule="auto"/>
              <w:rPr>
                <w:rFonts w:ascii="Calibri" w:eastAsia="Times New Roman" w:hAnsi="Calibri" w:cs="Times New Roman"/>
                <w:i/>
                <w:color w:val="000000"/>
              </w:rPr>
            </w:pPr>
            <w:r w:rsidRPr="00633EEB">
              <w:rPr>
                <w:rFonts w:ascii="Calibri" w:eastAsia="Times New Roman" w:hAnsi="Calibri" w:cs="Times New Roman"/>
                <w:i/>
                <w:color w:val="000000"/>
              </w:rPr>
              <w:t>Ukraine</w:t>
            </w:r>
          </w:p>
        </w:tc>
        <w:tc>
          <w:tcPr>
            <w:tcW w:w="850" w:type="dxa"/>
            <w:shd w:val="clear" w:color="auto" w:fill="auto"/>
            <w:noWrap/>
            <w:vAlign w:val="bottom"/>
            <w:hideMark/>
          </w:tcPr>
          <w:p w:rsidR="00451625" w:rsidRPr="00633EEB" w:rsidRDefault="00451625" w:rsidP="008E4D96">
            <w:pPr>
              <w:spacing w:after="0" w:line="240" w:lineRule="auto"/>
              <w:jc w:val="right"/>
              <w:rPr>
                <w:rFonts w:ascii="Calibri" w:eastAsia="Times New Roman" w:hAnsi="Calibri" w:cs="Times New Roman"/>
                <w:i/>
                <w:color w:val="000000"/>
              </w:rPr>
            </w:pPr>
            <w:r w:rsidRPr="00633EEB">
              <w:rPr>
                <w:rFonts w:ascii="Calibri" w:eastAsia="Times New Roman" w:hAnsi="Calibri" w:cs="Times New Roman"/>
                <w:i/>
                <w:color w:val="000000"/>
              </w:rPr>
              <w:t>12</w:t>
            </w:r>
          </w:p>
        </w:tc>
        <w:tc>
          <w:tcPr>
            <w:tcW w:w="1560" w:type="dxa"/>
            <w:vMerge/>
            <w:vAlign w:val="center"/>
            <w:hideMark/>
          </w:tcPr>
          <w:p w:rsidR="00451625" w:rsidRPr="00633EEB" w:rsidRDefault="00451625" w:rsidP="008E4D96">
            <w:pPr>
              <w:spacing w:after="0" w:line="240" w:lineRule="auto"/>
              <w:rPr>
                <w:rFonts w:ascii="Calibri" w:eastAsia="Times New Roman" w:hAnsi="Calibri" w:cs="Times New Roman"/>
                <w:i/>
                <w:color w:val="000000"/>
              </w:rPr>
            </w:pPr>
          </w:p>
        </w:tc>
        <w:tc>
          <w:tcPr>
            <w:tcW w:w="1275" w:type="dxa"/>
            <w:shd w:val="clear" w:color="auto" w:fill="auto"/>
            <w:noWrap/>
            <w:vAlign w:val="bottom"/>
            <w:hideMark/>
          </w:tcPr>
          <w:p w:rsidR="00451625" w:rsidRPr="00633EEB" w:rsidRDefault="00451625" w:rsidP="008E4D96">
            <w:pPr>
              <w:spacing w:after="0" w:line="240" w:lineRule="auto"/>
              <w:rPr>
                <w:rFonts w:ascii="Calibri" w:eastAsia="Times New Roman" w:hAnsi="Calibri" w:cs="Times New Roman"/>
                <w:i/>
                <w:color w:val="000000"/>
              </w:rPr>
            </w:pPr>
            <w:r w:rsidRPr="00633EEB">
              <w:rPr>
                <w:rFonts w:ascii="Calibri" w:eastAsia="Times New Roman" w:hAnsi="Calibri" w:cs="Times New Roman"/>
                <w:i/>
                <w:color w:val="000000"/>
              </w:rPr>
              <w:t>Slovakia</w:t>
            </w:r>
          </w:p>
        </w:tc>
        <w:tc>
          <w:tcPr>
            <w:tcW w:w="851" w:type="dxa"/>
            <w:shd w:val="clear" w:color="auto" w:fill="auto"/>
            <w:noWrap/>
            <w:vAlign w:val="bottom"/>
            <w:hideMark/>
          </w:tcPr>
          <w:p w:rsidR="00451625" w:rsidRPr="00633EEB" w:rsidRDefault="00451625" w:rsidP="008E4D96">
            <w:pPr>
              <w:spacing w:after="0" w:line="240" w:lineRule="auto"/>
              <w:jc w:val="right"/>
              <w:rPr>
                <w:rFonts w:ascii="Calibri" w:eastAsia="Times New Roman" w:hAnsi="Calibri" w:cs="Times New Roman"/>
                <w:i/>
                <w:color w:val="000000"/>
              </w:rPr>
            </w:pPr>
            <w:r w:rsidRPr="00633EEB">
              <w:rPr>
                <w:rFonts w:ascii="Calibri" w:eastAsia="Times New Roman" w:hAnsi="Calibri" w:cs="Times New Roman"/>
                <w:i/>
                <w:color w:val="000000"/>
              </w:rPr>
              <w:t>8</w:t>
            </w:r>
          </w:p>
        </w:tc>
      </w:tr>
      <w:tr w:rsidR="00451625" w:rsidRPr="00633EEB" w:rsidTr="008E4D96">
        <w:trPr>
          <w:trHeight w:val="300"/>
        </w:trPr>
        <w:tc>
          <w:tcPr>
            <w:tcW w:w="4528" w:type="dxa"/>
            <w:gridSpan w:val="4"/>
            <w:shd w:val="clear" w:color="auto" w:fill="auto"/>
            <w:noWrap/>
            <w:vAlign w:val="bottom"/>
            <w:hideMark/>
          </w:tcPr>
          <w:p w:rsidR="00451625" w:rsidRPr="00633EEB" w:rsidRDefault="00451625" w:rsidP="008E4D96">
            <w:pPr>
              <w:spacing w:after="0" w:line="240" w:lineRule="auto"/>
              <w:rPr>
                <w:rFonts w:ascii="Calibri" w:eastAsia="Times New Roman" w:hAnsi="Calibri" w:cs="Times New Roman"/>
                <w:i/>
                <w:color w:val="000000"/>
              </w:rPr>
            </w:pPr>
            <w:r w:rsidRPr="00633EEB">
              <w:rPr>
                <w:rFonts w:ascii="Calibri" w:eastAsia="Times New Roman" w:hAnsi="Calibri" w:cs="Times New Roman"/>
                <w:i/>
                <w:color w:val="000000"/>
              </w:rPr>
              <w:t>6.10d</w:t>
            </w:r>
          </w:p>
        </w:tc>
        <w:tc>
          <w:tcPr>
            <w:tcW w:w="1560" w:type="dxa"/>
            <w:shd w:val="clear" w:color="auto" w:fill="auto"/>
            <w:noWrap/>
            <w:vAlign w:val="bottom"/>
            <w:hideMark/>
          </w:tcPr>
          <w:p w:rsidR="00451625" w:rsidRPr="00633EEB" w:rsidRDefault="00451625" w:rsidP="008E4D96">
            <w:pPr>
              <w:spacing w:after="0" w:line="240" w:lineRule="auto"/>
              <w:jc w:val="right"/>
              <w:rPr>
                <w:rFonts w:ascii="Calibri" w:eastAsia="Times New Roman" w:hAnsi="Calibri" w:cs="Times New Roman"/>
                <w:i/>
                <w:color w:val="000000"/>
              </w:rPr>
            </w:pPr>
            <w:r w:rsidRPr="00633EEB">
              <w:rPr>
                <w:rFonts w:ascii="Calibri" w:eastAsia="Times New Roman" w:hAnsi="Calibri" w:cs="Times New Roman"/>
                <w:i/>
                <w:color w:val="000000"/>
              </w:rPr>
              <w:t>6</w:t>
            </w:r>
          </w:p>
        </w:tc>
        <w:tc>
          <w:tcPr>
            <w:tcW w:w="1275" w:type="dxa"/>
            <w:shd w:val="clear" w:color="auto" w:fill="auto"/>
            <w:noWrap/>
            <w:vAlign w:val="bottom"/>
            <w:hideMark/>
          </w:tcPr>
          <w:p w:rsidR="00451625" w:rsidRPr="00633EEB" w:rsidRDefault="00451625" w:rsidP="008E4D96">
            <w:pPr>
              <w:spacing w:after="0" w:line="240" w:lineRule="auto"/>
              <w:rPr>
                <w:rFonts w:ascii="Calibri" w:eastAsia="Times New Roman" w:hAnsi="Calibri" w:cs="Times New Roman"/>
                <w:i/>
                <w:color w:val="000000"/>
              </w:rPr>
            </w:pPr>
            <w:r w:rsidRPr="00633EEB">
              <w:rPr>
                <w:rFonts w:ascii="Calibri" w:eastAsia="Times New Roman" w:hAnsi="Calibri" w:cs="Times New Roman"/>
                <w:i/>
                <w:color w:val="000000"/>
              </w:rPr>
              <w:t>Hungary</w:t>
            </w:r>
          </w:p>
        </w:tc>
        <w:tc>
          <w:tcPr>
            <w:tcW w:w="851" w:type="dxa"/>
            <w:shd w:val="clear" w:color="auto" w:fill="auto"/>
            <w:noWrap/>
            <w:vAlign w:val="bottom"/>
            <w:hideMark/>
          </w:tcPr>
          <w:p w:rsidR="00451625" w:rsidRPr="00633EEB" w:rsidRDefault="00451625" w:rsidP="008E4D96">
            <w:pPr>
              <w:spacing w:after="0" w:line="240" w:lineRule="auto"/>
              <w:jc w:val="right"/>
              <w:rPr>
                <w:rFonts w:ascii="Calibri" w:eastAsia="Times New Roman" w:hAnsi="Calibri" w:cs="Times New Roman"/>
                <w:i/>
                <w:color w:val="000000"/>
              </w:rPr>
            </w:pPr>
            <w:r w:rsidRPr="00633EEB">
              <w:rPr>
                <w:rFonts w:ascii="Calibri" w:eastAsia="Times New Roman" w:hAnsi="Calibri" w:cs="Times New Roman"/>
                <w:i/>
                <w:color w:val="000000"/>
              </w:rPr>
              <w:t>13</w:t>
            </w:r>
          </w:p>
        </w:tc>
      </w:tr>
    </w:tbl>
    <w:p w:rsidR="00451625" w:rsidRDefault="00451625" w:rsidP="00451625">
      <w:pPr>
        <w:pStyle w:val="ListParagraph"/>
      </w:pPr>
    </w:p>
    <w:p w:rsidR="00451625" w:rsidRDefault="00451625" w:rsidP="00451625">
      <w:pPr>
        <w:pStyle w:val="ListParagraph"/>
      </w:pPr>
      <w:r>
        <w:t>- Roman:</w:t>
      </w:r>
    </w:p>
    <w:p w:rsidR="00451625" w:rsidRPr="00B458AD" w:rsidRDefault="00451625" w:rsidP="00451625">
      <w:pPr>
        <w:pStyle w:val="ListParagraph"/>
        <w:rPr>
          <w:i/>
        </w:rPr>
      </w:pPr>
      <w:r w:rsidRPr="00B458AD">
        <w:rPr>
          <w:i/>
        </w:rPr>
        <w:t>Thank you (and Cosimo) for dealing with this issue, I think I understand the problem, but I do not have a sufficient knowledge to assess pros and cons of these solutions. As always I would support simplicity in these types of tools, where we will have many users with different backgrounds, and simple extension seems to be appropriate, but if we have a more advanced tool, safe and easy to operate, it would be welcomed. Perhaps we can talk directly to better understand these choices and their impact on the work done?</w:t>
      </w:r>
    </w:p>
    <w:p w:rsidR="00451625" w:rsidRDefault="00451625" w:rsidP="00451625">
      <w:pPr>
        <w:pStyle w:val="ListParagraph"/>
      </w:pPr>
    </w:p>
    <w:p w:rsidR="00451625" w:rsidRPr="005771CC" w:rsidRDefault="00451625" w:rsidP="00451625">
      <w:pPr>
        <w:pStyle w:val="ListParagraph"/>
        <w:rPr>
          <w:i/>
        </w:rPr>
      </w:pPr>
      <w:r w:rsidRPr="005771CC">
        <w:rPr>
          <w:i/>
        </w:rPr>
        <w:t>I was also thinking that having prototypes for possible choices would help to identify all pros and cons, and to choose the optimal solution.</w:t>
      </w:r>
    </w:p>
    <w:p w:rsidR="00451625" w:rsidRDefault="00451625" w:rsidP="00451625">
      <w:pPr>
        <w:pStyle w:val="ListParagraph"/>
      </w:pPr>
    </w:p>
    <w:p w:rsidR="00451625" w:rsidRPr="00036791" w:rsidRDefault="00451625" w:rsidP="00451625">
      <w:pPr>
        <w:pStyle w:val="ListParagraph"/>
        <w:rPr>
          <w:i/>
        </w:rPr>
      </w:pPr>
      <w:r w:rsidRPr="00036791">
        <w:rPr>
          <w:i/>
        </w:rPr>
        <w:t>- Alexander: Cosimo and I discussed the extensible tables 4.4b, 4.4c &amp; 6.10d last Wednesday. For the start, we tend to keep it as simple as possible. So, we would like to just reserve twenty rows. An extensible interface (from initial six/seven rows to any number) is still technically feasible. We perhaps should resume it at the stage of the FRA platform realization. The migration makes no difference to it at the moment. Anyway, any suggestions are welcomed please.</w:t>
      </w:r>
    </w:p>
    <w:p w:rsidR="00451625" w:rsidRDefault="00451625" w:rsidP="00451625">
      <w:pPr>
        <w:pStyle w:val="ListParagraph"/>
      </w:pPr>
    </w:p>
    <w:p w:rsidR="00451625" w:rsidRDefault="00451625" w:rsidP="00451625">
      <w:pPr>
        <w:pStyle w:val="ListParagraph"/>
      </w:pPr>
      <w:r>
        <w:t xml:space="preserve">- Roman: </w:t>
      </w:r>
      <w:r w:rsidRPr="00414899">
        <w:t>I have no further suggestion on the extensible tables, I do not expect that more than 20 rows would be needed in the foreseeable future, also an extensive enlargement of the number of rows available for reporting would actually lower usability, comparability and visibility of these data.</w:t>
      </w:r>
    </w:p>
    <w:p w:rsidR="00A33C68" w:rsidRDefault="00A33C68" w:rsidP="00451625">
      <w:pPr>
        <w:pStyle w:val="ListParagraph"/>
      </w:pPr>
    </w:p>
    <w:p w:rsidR="00A33C68" w:rsidRDefault="00A33C68" w:rsidP="009D3FF9">
      <w:pPr>
        <w:pStyle w:val="ListParagraph"/>
        <w:numPr>
          <w:ilvl w:val="0"/>
          <w:numId w:val="18"/>
        </w:numPr>
      </w:pPr>
      <w:r>
        <w:t>Multiple n/</w:t>
      </w:r>
      <w:proofErr w:type="gramStart"/>
      <w:r>
        <w:t>a’s</w:t>
      </w:r>
      <w:proofErr w:type="gramEnd"/>
      <w:r>
        <w:t xml:space="preserve"> entered with </w:t>
      </w:r>
      <w:r w:rsidR="009D3FF9" w:rsidRPr="009D3FF9">
        <w:t>UN_12LUB_PrepareDatabase</w:t>
      </w:r>
      <w:r w:rsidR="009D3FF9">
        <w:t>?</w:t>
      </w:r>
    </w:p>
    <w:p w:rsidR="008530B7" w:rsidRDefault="008530B7" w:rsidP="008530B7">
      <w:pPr>
        <w:pStyle w:val="Heading1"/>
      </w:pPr>
      <w:r>
        <w:t>Cosimo</w:t>
      </w:r>
    </w:p>
    <w:p w:rsidR="008530B7" w:rsidRDefault="00220DC1" w:rsidP="008530B7">
      <w:pPr>
        <w:pStyle w:val="ListParagraph"/>
        <w:numPr>
          <w:ilvl w:val="0"/>
          <w:numId w:val="24"/>
        </w:numPr>
      </w:pPr>
      <w:r>
        <w:t>Share the n</w:t>
      </w:r>
      <w:r w:rsidR="00A6339D">
        <w:t xml:space="preserve">ew </w:t>
      </w:r>
      <w:proofErr w:type="spellStart"/>
      <w:r w:rsidR="00A6339D">
        <w:t>ddl</w:t>
      </w:r>
      <w:proofErr w:type="spellEnd"/>
      <w:r>
        <w:t xml:space="preserve"> &amp; </w:t>
      </w:r>
      <w:proofErr w:type="spellStart"/>
      <w:r>
        <w:t>dml</w:t>
      </w:r>
      <w:proofErr w:type="spellEnd"/>
      <w:r w:rsidR="00D72D64">
        <w:t xml:space="preserve"> statements</w:t>
      </w:r>
      <w:r w:rsidR="00A6339D">
        <w:t>:</w:t>
      </w:r>
    </w:p>
    <w:p w:rsidR="00A6339D" w:rsidRDefault="00A6339D" w:rsidP="00A6339D">
      <w:pPr>
        <w:pStyle w:val="ListParagraph"/>
      </w:pPr>
      <w:r>
        <w:t>- drop if exists</w:t>
      </w:r>
    </w:p>
    <w:p w:rsidR="00A6339D" w:rsidRDefault="00A6339D" w:rsidP="00A6339D">
      <w:pPr>
        <w:pStyle w:val="ListParagraph"/>
      </w:pPr>
      <w:r>
        <w:t>- double precision</w:t>
      </w:r>
    </w:p>
    <w:p w:rsidR="00A6339D" w:rsidRDefault="00A6339D" w:rsidP="00A6339D">
      <w:pPr>
        <w:pStyle w:val="ListParagraph"/>
      </w:pPr>
      <w:r>
        <w:t>- some tables changed</w:t>
      </w:r>
    </w:p>
    <w:p w:rsidR="00D4150F" w:rsidRDefault="00D4150F" w:rsidP="00A6339D">
      <w:pPr>
        <w:pStyle w:val="ListParagraph"/>
      </w:pPr>
    </w:p>
    <w:p w:rsidR="004254AF" w:rsidRDefault="004254AF" w:rsidP="004254AF">
      <w:pPr>
        <w:pStyle w:val="ListParagraph"/>
        <w:numPr>
          <w:ilvl w:val="0"/>
          <w:numId w:val="24"/>
        </w:numPr>
      </w:pPr>
      <w:r>
        <w:t>The data are being checked.</w:t>
      </w:r>
    </w:p>
    <w:p w:rsidR="00E12E69" w:rsidRPr="00790FF8" w:rsidRDefault="00E12E69" w:rsidP="00DD7259">
      <w:pPr>
        <w:pStyle w:val="Heading1"/>
      </w:pPr>
      <w:r w:rsidRPr="00790FF8">
        <w:t>Kirusha</w:t>
      </w:r>
    </w:p>
    <w:p w:rsidR="00790FF8" w:rsidRDefault="000D6C6F" w:rsidP="000D6C6F">
      <w:pPr>
        <w:pStyle w:val="ListParagraph"/>
        <w:numPr>
          <w:ilvl w:val="0"/>
          <w:numId w:val="17"/>
        </w:numPr>
      </w:pPr>
      <w:r>
        <w:t xml:space="preserve">Compare </w:t>
      </w:r>
      <w:r w:rsidRPr="000D6C6F">
        <w:t>National reports - Orig corrected</w:t>
      </w:r>
      <w:r>
        <w:t xml:space="preserve"> vs. </w:t>
      </w:r>
      <w:r w:rsidRPr="000D6C6F">
        <w:t>National reports</w:t>
      </w:r>
      <w:r>
        <w:t xml:space="preserve"> </w:t>
      </w:r>
    </w:p>
    <w:p w:rsidR="000F7FC0" w:rsidRPr="00293C0B" w:rsidRDefault="000F7FC0" w:rsidP="00DD7259">
      <w:pPr>
        <w:pStyle w:val="Heading1"/>
      </w:pPr>
      <w:r w:rsidRPr="00293C0B">
        <w:t>Vladik</w:t>
      </w:r>
    </w:p>
    <w:p w:rsidR="00F54B52" w:rsidRPr="004A777C" w:rsidRDefault="00F54B52" w:rsidP="00F54B52">
      <w:pPr>
        <w:pStyle w:val="ListParagraph"/>
        <w:numPr>
          <w:ilvl w:val="0"/>
          <w:numId w:val="23"/>
        </w:numPr>
        <w:rPr>
          <w:i/>
        </w:rPr>
      </w:pPr>
      <w:bookmarkStart w:id="0" w:name="_GoBack"/>
      <w:bookmarkEnd w:id="0"/>
      <w:r w:rsidRPr="004A777C">
        <w:rPr>
          <w:i/>
        </w:rPr>
        <w:t>Check 6.7-6.8 PostgreSQL tables.</w:t>
      </w:r>
    </w:p>
    <w:p w:rsidR="00F54B52" w:rsidRDefault="00293C0B" w:rsidP="00F54B52">
      <w:pPr>
        <w:pStyle w:val="ListParagraph"/>
        <w:numPr>
          <w:ilvl w:val="0"/>
          <w:numId w:val="23"/>
        </w:numPr>
      </w:pPr>
      <w:r>
        <w:t>Check text entries with Word.</w:t>
      </w:r>
    </w:p>
    <w:p w:rsidR="001047BE" w:rsidRDefault="001047BE" w:rsidP="001047BE">
      <w:pPr>
        <w:pStyle w:val="ListParagraph"/>
        <w:numPr>
          <w:ilvl w:val="0"/>
          <w:numId w:val="23"/>
        </w:numPr>
      </w:pPr>
      <w:r>
        <w:t>Check how Kirusha has substituted categories with codes in the text tables.</w:t>
      </w:r>
    </w:p>
    <w:p w:rsidR="00560FF9" w:rsidRPr="00560FF9" w:rsidRDefault="00A05A9E" w:rsidP="00A05A9E">
      <w:pPr>
        <w:pStyle w:val="ListParagraph"/>
        <w:numPr>
          <w:ilvl w:val="0"/>
          <w:numId w:val="23"/>
        </w:numPr>
      </w:pPr>
      <w:r w:rsidRPr="00A05A9E">
        <w:t>soef2020-67-68-tables-v2_</w:t>
      </w:r>
      <w:r>
        <w:t xml:space="preserve"> - 6.7, 6.8 cleared</w:t>
      </w:r>
      <w:r w:rsidRPr="00A05A9E">
        <w:t>.xlsx</w:t>
      </w:r>
    </w:p>
    <w:p w:rsidR="000D7F22" w:rsidRDefault="000D7F22" w:rsidP="00DD7259">
      <w:pPr>
        <w:pStyle w:val="Heading1"/>
      </w:pPr>
      <w:r>
        <w:t>Rastislav</w:t>
      </w:r>
    </w:p>
    <w:p w:rsidR="000D7F22" w:rsidRPr="000D7F22" w:rsidRDefault="0012397B" w:rsidP="00D63F71">
      <w:pPr>
        <w:pStyle w:val="ListParagraph"/>
        <w:numPr>
          <w:ilvl w:val="0"/>
          <w:numId w:val="22"/>
        </w:numPr>
      </w:pPr>
      <w:hyperlink r:id="rId7" w:history="1">
        <w:r w:rsidR="00D63F71" w:rsidRPr="00397685">
          <w:rPr>
            <w:rStyle w:val="Hyperlink"/>
          </w:rPr>
          <w:t>The errors in the output tables.xlsx</w:t>
        </w:r>
      </w:hyperlink>
    </w:p>
    <w:sectPr w:rsidR="000D7F22" w:rsidRPr="000D7F22" w:rsidSect="00D3093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E2EAA"/>
    <w:multiLevelType w:val="hybridMultilevel"/>
    <w:tmpl w:val="310E5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F1466"/>
    <w:multiLevelType w:val="hybridMultilevel"/>
    <w:tmpl w:val="A2BA2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4543D"/>
    <w:multiLevelType w:val="hybridMultilevel"/>
    <w:tmpl w:val="E7BE2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C21F8"/>
    <w:multiLevelType w:val="hybridMultilevel"/>
    <w:tmpl w:val="DDB87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E05B18"/>
    <w:multiLevelType w:val="hybridMultilevel"/>
    <w:tmpl w:val="DD42A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B15885"/>
    <w:multiLevelType w:val="hybridMultilevel"/>
    <w:tmpl w:val="3354A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8E3E3C"/>
    <w:multiLevelType w:val="hybridMultilevel"/>
    <w:tmpl w:val="E5E08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AF3576"/>
    <w:multiLevelType w:val="hybridMultilevel"/>
    <w:tmpl w:val="6A8C0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C538CE"/>
    <w:multiLevelType w:val="hybridMultilevel"/>
    <w:tmpl w:val="2C5C3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5218D6"/>
    <w:multiLevelType w:val="hybridMultilevel"/>
    <w:tmpl w:val="00400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07541C"/>
    <w:multiLevelType w:val="hybridMultilevel"/>
    <w:tmpl w:val="00400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83109B"/>
    <w:multiLevelType w:val="hybridMultilevel"/>
    <w:tmpl w:val="63D43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BD3746"/>
    <w:multiLevelType w:val="hybridMultilevel"/>
    <w:tmpl w:val="2C5C3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88178A"/>
    <w:multiLevelType w:val="hybridMultilevel"/>
    <w:tmpl w:val="F5985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C43525"/>
    <w:multiLevelType w:val="hybridMultilevel"/>
    <w:tmpl w:val="01C64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3856A2"/>
    <w:multiLevelType w:val="hybridMultilevel"/>
    <w:tmpl w:val="786C3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9279C9"/>
    <w:multiLevelType w:val="hybridMultilevel"/>
    <w:tmpl w:val="3EE2E138"/>
    <w:lvl w:ilvl="0" w:tplc="E09C8510">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8D36E8"/>
    <w:multiLevelType w:val="hybridMultilevel"/>
    <w:tmpl w:val="F07C7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1933FB"/>
    <w:multiLevelType w:val="hybridMultilevel"/>
    <w:tmpl w:val="9A74C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263521"/>
    <w:multiLevelType w:val="hybridMultilevel"/>
    <w:tmpl w:val="E5E08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FA6F0B"/>
    <w:multiLevelType w:val="hybridMultilevel"/>
    <w:tmpl w:val="3334B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FB1432"/>
    <w:multiLevelType w:val="hybridMultilevel"/>
    <w:tmpl w:val="E28229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5D3643D"/>
    <w:multiLevelType w:val="hybridMultilevel"/>
    <w:tmpl w:val="E5E08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A405BC"/>
    <w:multiLevelType w:val="hybridMultilevel"/>
    <w:tmpl w:val="50BA4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1"/>
  </w:num>
  <w:num w:numId="3">
    <w:abstractNumId w:val="7"/>
  </w:num>
  <w:num w:numId="4">
    <w:abstractNumId w:val="4"/>
  </w:num>
  <w:num w:numId="5">
    <w:abstractNumId w:val="23"/>
  </w:num>
  <w:num w:numId="6">
    <w:abstractNumId w:val="9"/>
  </w:num>
  <w:num w:numId="7">
    <w:abstractNumId w:val="3"/>
  </w:num>
  <w:num w:numId="8">
    <w:abstractNumId w:val="13"/>
  </w:num>
  <w:num w:numId="9">
    <w:abstractNumId w:val="0"/>
  </w:num>
  <w:num w:numId="10">
    <w:abstractNumId w:val="18"/>
  </w:num>
  <w:num w:numId="11">
    <w:abstractNumId w:val="14"/>
  </w:num>
  <w:num w:numId="12">
    <w:abstractNumId w:val="10"/>
  </w:num>
  <w:num w:numId="13">
    <w:abstractNumId w:val="16"/>
  </w:num>
  <w:num w:numId="14">
    <w:abstractNumId w:val="20"/>
  </w:num>
  <w:num w:numId="15">
    <w:abstractNumId w:val="12"/>
  </w:num>
  <w:num w:numId="16">
    <w:abstractNumId w:val="15"/>
  </w:num>
  <w:num w:numId="17">
    <w:abstractNumId w:val="1"/>
  </w:num>
  <w:num w:numId="18">
    <w:abstractNumId w:val="17"/>
  </w:num>
  <w:num w:numId="19">
    <w:abstractNumId w:val="21"/>
  </w:num>
  <w:num w:numId="20">
    <w:abstractNumId w:val="2"/>
  </w:num>
  <w:num w:numId="21">
    <w:abstractNumId w:val="6"/>
  </w:num>
  <w:num w:numId="22">
    <w:abstractNumId w:val="19"/>
  </w:num>
  <w:num w:numId="23">
    <w:abstractNumId w:val="8"/>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259"/>
    <w:rsid w:val="000062B2"/>
    <w:rsid w:val="00010861"/>
    <w:rsid w:val="00036791"/>
    <w:rsid w:val="00036A3F"/>
    <w:rsid w:val="00037AA7"/>
    <w:rsid w:val="00040219"/>
    <w:rsid w:val="00071253"/>
    <w:rsid w:val="00072838"/>
    <w:rsid w:val="0007439C"/>
    <w:rsid w:val="000836D8"/>
    <w:rsid w:val="00083D91"/>
    <w:rsid w:val="00084E99"/>
    <w:rsid w:val="00086084"/>
    <w:rsid w:val="00093EF5"/>
    <w:rsid w:val="000948B0"/>
    <w:rsid w:val="000A757E"/>
    <w:rsid w:val="000D26D9"/>
    <w:rsid w:val="000D6C6F"/>
    <w:rsid w:val="000D7F22"/>
    <w:rsid w:val="000E03A0"/>
    <w:rsid w:val="000E0E87"/>
    <w:rsid w:val="000E7DA2"/>
    <w:rsid w:val="000F07E0"/>
    <w:rsid w:val="000F7FC0"/>
    <w:rsid w:val="00100303"/>
    <w:rsid w:val="00102193"/>
    <w:rsid w:val="0010318E"/>
    <w:rsid w:val="001047BE"/>
    <w:rsid w:val="001149DA"/>
    <w:rsid w:val="0012397B"/>
    <w:rsid w:val="0013026A"/>
    <w:rsid w:val="001415F8"/>
    <w:rsid w:val="00141BCB"/>
    <w:rsid w:val="00146BA2"/>
    <w:rsid w:val="00147B07"/>
    <w:rsid w:val="00151202"/>
    <w:rsid w:val="00162D2F"/>
    <w:rsid w:val="00165221"/>
    <w:rsid w:val="0017074A"/>
    <w:rsid w:val="0017676B"/>
    <w:rsid w:val="00194739"/>
    <w:rsid w:val="001A4883"/>
    <w:rsid w:val="001A6303"/>
    <w:rsid w:val="001B4198"/>
    <w:rsid w:val="001B4EF9"/>
    <w:rsid w:val="001D0BC0"/>
    <w:rsid w:val="001D230E"/>
    <w:rsid w:val="001E5A9B"/>
    <w:rsid w:val="001E740E"/>
    <w:rsid w:val="001F0FB3"/>
    <w:rsid w:val="0020097A"/>
    <w:rsid w:val="00200E98"/>
    <w:rsid w:val="00201EFF"/>
    <w:rsid w:val="00204B1D"/>
    <w:rsid w:val="00206429"/>
    <w:rsid w:val="00216526"/>
    <w:rsid w:val="00220DC1"/>
    <w:rsid w:val="0022788D"/>
    <w:rsid w:val="002300D1"/>
    <w:rsid w:val="00230905"/>
    <w:rsid w:val="00240A71"/>
    <w:rsid w:val="002430E6"/>
    <w:rsid w:val="00245F45"/>
    <w:rsid w:val="00251BD0"/>
    <w:rsid w:val="00255AED"/>
    <w:rsid w:val="002604AE"/>
    <w:rsid w:val="00263E7A"/>
    <w:rsid w:val="00264548"/>
    <w:rsid w:val="00291321"/>
    <w:rsid w:val="00292A90"/>
    <w:rsid w:val="00293C0B"/>
    <w:rsid w:val="002944DD"/>
    <w:rsid w:val="00297B6D"/>
    <w:rsid w:val="002C0979"/>
    <w:rsid w:val="002C185F"/>
    <w:rsid w:val="002C1B52"/>
    <w:rsid w:val="002C6A99"/>
    <w:rsid w:val="002E1D19"/>
    <w:rsid w:val="002E5C90"/>
    <w:rsid w:val="002F3410"/>
    <w:rsid w:val="002F5612"/>
    <w:rsid w:val="0030335F"/>
    <w:rsid w:val="003043F9"/>
    <w:rsid w:val="00311CDF"/>
    <w:rsid w:val="00312257"/>
    <w:rsid w:val="0032001A"/>
    <w:rsid w:val="003204DD"/>
    <w:rsid w:val="00322679"/>
    <w:rsid w:val="00336284"/>
    <w:rsid w:val="00336A8D"/>
    <w:rsid w:val="00343482"/>
    <w:rsid w:val="003435E3"/>
    <w:rsid w:val="00347452"/>
    <w:rsid w:val="0035349E"/>
    <w:rsid w:val="00355F72"/>
    <w:rsid w:val="003703E0"/>
    <w:rsid w:val="00371C77"/>
    <w:rsid w:val="0038041A"/>
    <w:rsid w:val="00384B4C"/>
    <w:rsid w:val="00393B7A"/>
    <w:rsid w:val="00397685"/>
    <w:rsid w:val="003A3B0D"/>
    <w:rsid w:val="003B6293"/>
    <w:rsid w:val="003C2B26"/>
    <w:rsid w:val="003C3B92"/>
    <w:rsid w:val="003D0F73"/>
    <w:rsid w:val="003D1C67"/>
    <w:rsid w:val="003D3BC5"/>
    <w:rsid w:val="003D4386"/>
    <w:rsid w:val="003F59D3"/>
    <w:rsid w:val="00400537"/>
    <w:rsid w:val="0040217B"/>
    <w:rsid w:val="0041289D"/>
    <w:rsid w:val="004137FE"/>
    <w:rsid w:val="00414899"/>
    <w:rsid w:val="00416201"/>
    <w:rsid w:val="00424CA1"/>
    <w:rsid w:val="004254AF"/>
    <w:rsid w:val="00433771"/>
    <w:rsid w:val="0044578D"/>
    <w:rsid w:val="004473A9"/>
    <w:rsid w:val="00451625"/>
    <w:rsid w:val="004529F7"/>
    <w:rsid w:val="004536BB"/>
    <w:rsid w:val="00454650"/>
    <w:rsid w:val="00477574"/>
    <w:rsid w:val="00482E58"/>
    <w:rsid w:val="00490D53"/>
    <w:rsid w:val="004A088A"/>
    <w:rsid w:val="004A777C"/>
    <w:rsid w:val="004A7E11"/>
    <w:rsid w:val="004C1161"/>
    <w:rsid w:val="004C6BD1"/>
    <w:rsid w:val="004E0CAB"/>
    <w:rsid w:val="004E421E"/>
    <w:rsid w:val="004F7B9E"/>
    <w:rsid w:val="005001B4"/>
    <w:rsid w:val="005025C0"/>
    <w:rsid w:val="00510F29"/>
    <w:rsid w:val="00513229"/>
    <w:rsid w:val="00536C34"/>
    <w:rsid w:val="00545C29"/>
    <w:rsid w:val="005555A9"/>
    <w:rsid w:val="00555816"/>
    <w:rsid w:val="00560FF9"/>
    <w:rsid w:val="005612EC"/>
    <w:rsid w:val="00564C12"/>
    <w:rsid w:val="00576D23"/>
    <w:rsid w:val="005771CC"/>
    <w:rsid w:val="00581A48"/>
    <w:rsid w:val="00583437"/>
    <w:rsid w:val="00587906"/>
    <w:rsid w:val="00590E54"/>
    <w:rsid w:val="00594E05"/>
    <w:rsid w:val="00596890"/>
    <w:rsid w:val="005D11EE"/>
    <w:rsid w:val="005D2F47"/>
    <w:rsid w:val="005D7E17"/>
    <w:rsid w:val="005E01E2"/>
    <w:rsid w:val="005E1D7B"/>
    <w:rsid w:val="005F4703"/>
    <w:rsid w:val="005F4E61"/>
    <w:rsid w:val="00601355"/>
    <w:rsid w:val="00604917"/>
    <w:rsid w:val="00604B02"/>
    <w:rsid w:val="00606E2C"/>
    <w:rsid w:val="00612619"/>
    <w:rsid w:val="00620726"/>
    <w:rsid w:val="006322A4"/>
    <w:rsid w:val="0063277A"/>
    <w:rsid w:val="00633EEB"/>
    <w:rsid w:val="0063526B"/>
    <w:rsid w:val="00637C1A"/>
    <w:rsid w:val="006405E4"/>
    <w:rsid w:val="00640885"/>
    <w:rsid w:val="00643B2A"/>
    <w:rsid w:val="006452B8"/>
    <w:rsid w:val="00650457"/>
    <w:rsid w:val="006536AA"/>
    <w:rsid w:val="00654B0B"/>
    <w:rsid w:val="00660F31"/>
    <w:rsid w:val="0066341E"/>
    <w:rsid w:val="006713B1"/>
    <w:rsid w:val="006719F8"/>
    <w:rsid w:val="00692C9F"/>
    <w:rsid w:val="006963B6"/>
    <w:rsid w:val="006A5833"/>
    <w:rsid w:val="006B7B75"/>
    <w:rsid w:val="006C23A2"/>
    <w:rsid w:val="006C4D4B"/>
    <w:rsid w:val="006C5F73"/>
    <w:rsid w:val="006D4142"/>
    <w:rsid w:val="006D4CB4"/>
    <w:rsid w:val="006D50C8"/>
    <w:rsid w:val="006D7FD9"/>
    <w:rsid w:val="006E560B"/>
    <w:rsid w:val="006E63CF"/>
    <w:rsid w:val="006F0FB6"/>
    <w:rsid w:val="006F53EE"/>
    <w:rsid w:val="006F5B8F"/>
    <w:rsid w:val="00703C3B"/>
    <w:rsid w:val="00706E34"/>
    <w:rsid w:val="007235C8"/>
    <w:rsid w:val="00723E6E"/>
    <w:rsid w:val="00734F50"/>
    <w:rsid w:val="00736958"/>
    <w:rsid w:val="00751912"/>
    <w:rsid w:val="007548AD"/>
    <w:rsid w:val="00762D3D"/>
    <w:rsid w:val="007641FC"/>
    <w:rsid w:val="00773E0F"/>
    <w:rsid w:val="0077453F"/>
    <w:rsid w:val="00780BA8"/>
    <w:rsid w:val="00790FF8"/>
    <w:rsid w:val="007955D6"/>
    <w:rsid w:val="007A0DD3"/>
    <w:rsid w:val="007A25E0"/>
    <w:rsid w:val="007B0C2C"/>
    <w:rsid w:val="007B7F33"/>
    <w:rsid w:val="007C2B55"/>
    <w:rsid w:val="007E1E68"/>
    <w:rsid w:val="007E29B6"/>
    <w:rsid w:val="007F08EC"/>
    <w:rsid w:val="007F4933"/>
    <w:rsid w:val="008076B4"/>
    <w:rsid w:val="008101A9"/>
    <w:rsid w:val="00814CCF"/>
    <w:rsid w:val="008176C9"/>
    <w:rsid w:val="00817B3F"/>
    <w:rsid w:val="008357B4"/>
    <w:rsid w:val="00837031"/>
    <w:rsid w:val="00841336"/>
    <w:rsid w:val="008437C4"/>
    <w:rsid w:val="00843BA3"/>
    <w:rsid w:val="00851551"/>
    <w:rsid w:val="008530B7"/>
    <w:rsid w:val="00856C2A"/>
    <w:rsid w:val="008723F2"/>
    <w:rsid w:val="0087251D"/>
    <w:rsid w:val="008769B9"/>
    <w:rsid w:val="008816C3"/>
    <w:rsid w:val="0088678C"/>
    <w:rsid w:val="008931B9"/>
    <w:rsid w:val="00896846"/>
    <w:rsid w:val="00896F21"/>
    <w:rsid w:val="008A619A"/>
    <w:rsid w:val="008B179B"/>
    <w:rsid w:val="008D2B31"/>
    <w:rsid w:val="008F0550"/>
    <w:rsid w:val="008F088D"/>
    <w:rsid w:val="008F3030"/>
    <w:rsid w:val="008F3A6B"/>
    <w:rsid w:val="008F5E3E"/>
    <w:rsid w:val="008F79E4"/>
    <w:rsid w:val="00906560"/>
    <w:rsid w:val="00907E52"/>
    <w:rsid w:val="00931E68"/>
    <w:rsid w:val="0093602B"/>
    <w:rsid w:val="009449E2"/>
    <w:rsid w:val="00950604"/>
    <w:rsid w:val="0096117A"/>
    <w:rsid w:val="009715D2"/>
    <w:rsid w:val="00976EF5"/>
    <w:rsid w:val="0097712E"/>
    <w:rsid w:val="0098234F"/>
    <w:rsid w:val="0099199B"/>
    <w:rsid w:val="00993396"/>
    <w:rsid w:val="009A7FF4"/>
    <w:rsid w:val="009B39AD"/>
    <w:rsid w:val="009B4A8F"/>
    <w:rsid w:val="009C5F8D"/>
    <w:rsid w:val="009D3FF9"/>
    <w:rsid w:val="009D52E1"/>
    <w:rsid w:val="009D6986"/>
    <w:rsid w:val="009E4321"/>
    <w:rsid w:val="009F05AF"/>
    <w:rsid w:val="00A01DDF"/>
    <w:rsid w:val="00A05A9E"/>
    <w:rsid w:val="00A15B36"/>
    <w:rsid w:val="00A259FC"/>
    <w:rsid w:val="00A33C68"/>
    <w:rsid w:val="00A3544E"/>
    <w:rsid w:val="00A35BC7"/>
    <w:rsid w:val="00A4197E"/>
    <w:rsid w:val="00A44E0E"/>
    <w:rsid w:val="00A52A10"/>
    <w:rsid w:val="00A609FF"/>
    <w:rsid w:val="00A6339D"/>
    <w:rsid w:val="00A66285"/>
    <w:rsid w:val="00A74FAC"/>
    <w:rsid w:val="00A804E3"/>
    <w:rsid w:val="00A81C53"/>
    <w:rsid w:val="00A844E3"/>
    <w:rsid w:val="00A84CFA"/>
    <w:rsid w:val="00A85E44"/>
    <w:rsid w:val="00AA2867"/>
    <w:rsid w:val="00AA2D85"/>
    <w:rsid w:val="00AA3F53"/>
    <w:rsid w:val="00AB1388"/>
    <w:rsid w:val="00AB2979"/>
    <w:rsid w:val="00AC1CAF"/>
    <w:rsid w:val="00AD10CC"/>
    <w:rsid w:val="00AD53BB"/>
    <w:rsid w:val="00B064D5"/>
    <w:rsid w:val="00B10146"/>
    <w:rsid w:val="00B17CB9"/>
    <w:rsid w:val="00B303BD"/>
    <w:rsid w:val="00B37BBA"/>
    <w:rsid w:val="00B458AD"/>
    <w:rsid w:val="00B6470C"/>
    <w:rsid w:val="00B76C10"/>
    <w:rsid w:val="00B8429D"/>
    <w:rsid w:val="00B85ADA"/>
    <w:rsid w:val="00B93181"/>
    <w:rsid w:val="00BA23DE"/>
    <w:rsid w:val="00BB5D17"/>
    <w:rsid w:val="00BB713D"/>
    <w:rsid w:val="00BC05BB"/>
    <w:rsid w:val="00BC48F5"/>
    <w:rsid w:val="00BC7936"/>
    <w:rsid w:val="00BD78F0"/>
    <w:rsid w:val="00BF2081"/>
    <w:rsid w:val="00C01397"/>
    <w:rsid w:val="00C16CA0"/>
    <w:rsid w:val="00C2442A"/>
    <w:rsid w:val="00C355DA"/>
    <w:rsid w:val="00C36FD1"/>
    <w:rsid w:val="00C37DD5"/>
    <w:rsid w:val="00C5137E"/>
    <w:rsid w:val="00C60F5B"/>
    <w:rsid w:val="00C6173F"/>
    <w:rsid w:val="00C651D3"/>
    <w:rsid w:val="00C8112A"/>
    <w:rsid w:val="00C815E9"/>
    <w:rsid w:val="00C9054A"/>
    <w:rsid w:val="00CC649A"/>
    <w:rsid w:val="00CE3196"/>
    <w:rsid w:val="00D24D41"/>
    <w:rsid w:val="00D24E42"/>
    <w:rsid w:val="00D30931"/>
    <w:rsid w:val="00D33A21"/>
    <w:rsid w:val="00D35B14"/>
    <w:rsid w:val="00D35B65"/>
    <w:rsid w:val="00D35C9C"/>
    <w:rsid w:val="00D375D4"/>
    <w:rsid w:val="00D4060A"/>
    <w:rsid w:val="00D4150F"/>
    <w:rsid w:val="00D419B8"/>
    <w:rsid w:val="00D442A0"/>
    <w:rsid w:val="00D45A45"/>
    <w:rsid w:val="00D527FA"/>
    <w:rsid w:val="00D613D6"/>
    <w:rsid w:val="00D63F71"/>
    <w:rsid w:val="00D63FA8"/>
    <w:rsid w:val="00D704FB"/>
    <w:rsid w:val="00D72D64"/>
    <w:rsid w:val="00D77E48"/>
    <w:rsid w:val="00D87D33"/>
    <w:rsid w:val="00DB688A"/>
    <w:rsid w:val="00DC1EA2"/>
    <w:rsid w:val="00DD5A5D"/>
    <w:rsid w:val="00DD7259"/>
    <w:rsid w:val="00DE2C4A"/>
    <w:rsid w:val="00E00F38"/>
    <w:rsid w:val="00E12E69"/>
    <w:rsid w:val="00E219CD"/>
    <w:rsid w:val="00E27C1E"/>
    <w:rsid w:val="00E3746E"/>
    <w:rsid w:val="00E5444F"/>
    <w:rsid w:val="00E549A0"/>
    <w:rsid w:val="00E565B9"/>
    <w:rsid w:val="00E6038A"/>
    <w:rsid w:val="00E614C2"/>
    <w:rsid w:val="00E61A2B"/>
    <w:rsid w:val="00E653BE"/>
    <w:rsid w:val="00E66BC1"/>
    <w:rsid w:val="00E70C33"/>
    <w:rsid w:val="00E7346E"/>
    <w:rsid w:val="00E847B3"/>
    <w:rsid w:val="00E85701"/>
    <w:rsid w:val="00E86935"/>
    <w:rsid w:val="00E91626"/>
    <w:rsid w:val="00E93862"/>
    <w:rsid w:val="00E93CF9"/>
    <w:rsid w:val="00E946D3"/>
    <w:rsid w:val="00E96499"/>
    <w:rsid w:val="00EA3D55"/>
    <w:rsid w:val="00EB6E06"/>
    <w:rsid w:val="00EC7632"/>
    <w:rsid w:val="00ED4F3E"/>
    <w:rsid w:val="00ED7B44"/>
    <w:rsid w:val="00EE1A5B"/>
    <w:rsid w:val="00F003C7"/>
    <w:rsid w:val="00F103D4"/>
    <w:rsid w:val="00F10728"/>
    <w:rsid w:val="00F143BC"/>
    <w:rsid w:val="00F15CC6"/>
    <w:rsid w:val="00F203CD"/>
    <w:rsid w:val="00F20BCE"/>
    <w:rsid w:val="00F3592A"/>
    <w:rsid w:val="00F54B52"/>
    <w:rsid w:val="00F61BA9"/>
    <w:rsid w:val="00F61E5A"/>
    <w:rsid w:val="00F63B3C"/>
    <w:rsid w:val="00F66206"/>
    <w:rsid w:val="00F70480"/>
    <w:rsid w:val="00F71081"/>
    <w:rsid w:val="00F76445"/>
    <w:rsid w:val="00F77530"/>
    <w:rsid w:val="00F81699"/>
    <w:rsid w:val="00F83073"/>
    <w:rsid w:val="00F93C16"/>
    <w:rsid w:val="00F95252"/>
    <w:rsid w:val="00FA2E23"/>
    <w:rsid w:val="00FA2FC2"/>
    <w:rsid w:val="00FA6F2A"/>
    <w:rsid w:val="00FB3FE7"/>
    <w:rsid w:val="00FB46D8"/>
    <w:rsid w:val="00FC06EE"/>
    <w:rsid w:val="00FD0129"/>
    <w:rsid w:val="00FD3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FC07B"/>
  <w15:chartTrackingRefBased/>
  <w15:docId w15:val="{09BE2CB6-8FBA-4B65-8103-7638B77BE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72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72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D72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2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D72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D725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D7259"/>
    <w:pPr>
      <w:ind w:left="720"/>
      <w:contextualSpacing/>
    </w:pPr>
  </w:style>
  <w:style w:type="character" w:styleId="Hyperlink">
    <w:name w:val="Hyperlink"/>
    <w:basedOn w:val="DefaultParagraphFont"/>
    <w:uiPriority w:val="99"/>
    <w:unhideWhenUsed/>
    <w:rsid w:val="00CE3196"/>
    <w:rPr>
      <w:color w:val="0563C1" w:themeColor="hyperlink"/>
      <w:u w:val="single"/>
    </w:rPr>
  </w:style>
  <w:style w:type="character" w:styleId="FollowedHyperlink">
    <w:name w:val="FollowedHyperlink"/>
    <w:basedOn w:val="DefaultParagraphFont"/>
    <w:uiPriority w:val="99"/>
    <w:semiHidden/>
    <w:unhideWhenUsed/>
    <w:rsid w:val="008F5E3E"/>
    <w:rPr>
      <w:color w:val="954F72" w:themeColor="followedHyperlink"/>
      <w:u w:val="single"/>
    </w:rPr>
  </w:style>
  <w:style w:type="table" w:styleId="TableGrid">
    <w:name w:val="Table Grid"/>
    <w:basedOn w:val="TableNormal"/>
    <w:uiPriority w:val="39"/>
    <w:rsid w:val="00893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53257">
      <w:bodyDiv w:val="1"/>
      <w:marLeft w:val="0"/>
      <w:marRight w:val="0"/>
      <w:marTop w:val="0"/>
      <w:marBottom w:val="0"/>
      <w:divBdr>
        <w:top w:val="none" w:sz="0" w:space="0" w:color="auto"/>
        <w:left w:val="none" w:sz="0" w:space="0" w:color="auto"/>
        <w:bottom w:val="none" w:sz="0" w:space="0" w:color="auto"/>
        <w:right w:val="none" w:sz="0" w:space="0" w:color="auto"/>
      </w:divBdr>
    </w:div>
    <w:div w:id="114952570">
      <w:bodyDiv w:val="1"/>
      <w:marLeft w:val="0"/>
      <w:marRight w:val="0"/>
      <w:marTop w:val="0"/>
      <w:marBottom w:val="0"/>
      <w:divBdr>
        <w:top w:val="none" w:sz="0" w:space="0" w:color="auto"/>
        <w:left w:val="none" w:sz="0" w:space="0" w:color="auto"/>
        <w:bottom w:val="none" w:sz="0" w:space="0" w:color="auto"/>
        <w:right w:val="none" w:sz="0" w:space="0" w:color="auto"/>
      </w:divBdr>
      <w:divsChild>
        <w:div w:id="1434207310">
          <w:marLeft w:val="0"/>
          <w:marRight w:val="0"/>
          <w:marTop w:val="0"/>
          <w:marBottom w:val="0"/>
          <w:divBdr>
            <w:top w:val="none" w:sz="0" w:space="0" w:color="auto"/>
            <w:left w:val="none" w:sz="0" w:space="0" w:color="auto"/>
            <w:bottom w:val="none" w:sz="0" w:space="0" w:color="auto"/>
            <w:right w:val="none" w:sz="0" w:space="0" w:color="auto"/>
          </w:divBdr>
        </w:div>
        <w:div w:id="319773522">
          <w:marLeft w:val="0"/>
          <w:marRight w:val="0"/>
          <w:marTop w:val="0"/>
          <w:marBottom w:val="0"/>
          <w:divBdr>
            <w:top w:val="none" w:sz="0" w:space="0" w:color="auto"/>
            <w:left w:val="none" w:sz="0" w:space="0" w:color="auto"/>
            <w:bottom w:val="none" w:sz="0" w:space="0" w:color="auto"/>
            <w:right w:val="none" w:sz="0" w:space="0" w:color="auto"/>
          </w:divBdr>
          <w:divsChild>
            <w:div w:id="180825390">
              <w:marLeft w:val="0"/>
              <w:marRight w:val="0"/>
              <w:marTop w:val="0"/>
              <w:marBottom w:val="0"/>
              <w:divBdr>
                <w:top w:val="none" w:sz="0" w:space="0" w:color="auto"/>
                <w:left w:val="none" w:sz="0" w:space="0" w:color="auto"/>
                <w:bottom w:val="none" w:sz="0" w:space="0" w:color="auto"/>
                <w:right w:val="none" w:sz="0" w:space="0" w:color="auto"/>
              </w:divBdr>
            </w:div>
            <w:div w:id="1259489553">
              <w:marLeft w:val="0"/>
              <w:marRight w:val="0"/>
              <w:marTop w:val="0"/>
              <w:marBottom w:val="0"/>
              <w:divBdr>
                <w:top w:val="none" w:sz="0" w:space="0" w:color="auto"/>
                <w:left w:val="none" w:sz="0" w:space="0" w:color="auto"/>
                <w:bottom w:val="none" w:sz="0" w:space="0" w:color="auto"/>
                <w:right w:val="none" w:sz="0" w:space="0" w:color="auto"/>
              </w:divBdr>
            </w:div>
            <w:div w:id="504246969">
              <w:marLeft w:val="0"/>
              <w:marRight w:val="0"/>
              <w:marTop w:val="0"/>
              <w:marBottom w:val="0"/>
              <w:divBdr>
                <w:top w:val="none" w:sz="0" w:space="0" w:color="auto"/>
                <w:left w:val="none" w:sz="0" w:space="0" w:color="auto"/>
                <w:bottom w:val="none" w:sz="0" w:space="0" w:color="auto"/>
                <w:right w:val="none" w:sz="0" w:space="0" w:color="auto"/>
              </w:divBdr>
            </w:div>
            <w:div w:id="159125425">
              <w:marLeft w:val="0"/>
              <w:marRight w:val="0"/>
              <w:marTop w:val="0"/>
              <w:marBottom w:val="0"/>
              <w:divBdr>
                <w:top w:val="none" w:sz="0" w:space="0" w:color="auto"/>
                <w:left w:val="none" w:sz="0" w:space="0" w:color="auto"/>
                <w:bottom w:val="none" w:sz="0" w:space="0" w:color="auto"/>
                <w:right w:val="none" w:sz="0" w:space="0" w:color="auto"/>
              </w:divBdr>
            </w:div>
            <w:div w:id="39522045">
              <w:marLeft w:val="0"/>
              <w:marRight w:val="0"/>
              <w:marTop w:val="0"/>
              <w:marBottom w:val="0"/>
              <w:divBdr>
                <w:top w:val="none" w:sz="0" w:space="0" w:color="auto"/>
                <w:left w:val="none" w:sz="0" w:space="0" w:color="auto"/>
                <w:bottom w:val="none" w:sz="0" w:space="0" w:color="auto"/>
                <w:right w:val="none" w:sz="0" w:space="0" w:color="auto"/>
              </w:divBdr>
            </w:div>
            <w:div w:id="207109797">
              <w:marLeft w:val="0"/>
              <w:marRight w:val="0"/>
              <w:marTop w:val="0"/>
              <w:marBottom w:val="0"/>
              <w:divBdr>
                <w:top w:val="none" w:sz="0" w:space="0" w:color="auto"/>
                <w:left w:val="none" w:sz="0" w:space="0" w:color="auto"/>
                <w:bottom w:val="none" w:sz="0" w:space="0" w:color="auto"/>
                <w:right w:val="none" w:sz="0" w:space="0" w:color="auto"/>
              </w:divBdr>
            </w:div>
            <w:div w:id="1809274130">
              <w:marLeft w:val="0"/>
              <w:marRight w:val="0"/>
              <w:marTop w:val="0"/>
              <w:marBottom w:val="0"/>
              <w:divBdr>
                <w:top w:val="none" w:sz="0" w:space="0" w:color="auto"/>
                <w:left w:val="none" w:sz="0" w:space="0" w:color="auto"/>
                <w:bottom w:val="none" w:sz="0" w:space="0" w:color="auto"/>
                <w:right w:val="none" w:sz="0" w:space="0" w:color="auto"/>
              </w:divBdr>
            </w:div>
            <w:div w:id="668557755">
              <w:marLeft w:val="0"/>
              <w:marRight w:val="0"/>
              <w:marTop w:val="0"/>
              <w:marBottom w:val="0"/>
              <w:divBdr>
                <w:top w:val="none" w:sz="0" w:space="0" w:color="auto"/>
                <w:left w:val="none" w:sz="0" w:space="0" w:color="auto"/>
                <w:bottom w:val="none" w:sz="0" w:space="0" w:color="auto"/>
                <w:right w:val="none" w:sz="0" w:space="0" w:color="auto"/>
              </w:divBdr>
            </w:div>
            <w:div w:id="167510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3348">
      <w:bodyDiv w:val="1"/>
      <w:marLeft w:val="0"/>
      <w:marRight w:val="0"/>
      <w:marTop w:val="0"/>
      <w:marBottom w:val="0"/>
      <w:divBdr>
        <w:top w:val="none" w:sz="0" w:space="0" w:color="auto"/>
        <w:left w:val="none" w:sz="0" w:space="0" w:color="auto"/>
        <w:bottom w:val="none" w:sz="0" w:space="0" w:color="auto"/>
        <w:right w:val="none" w:sz="0" w:space="0" w:color="auto"/>
      </w:divBdr>
    </w:div>
    <w:div w:id="361396227">
      <w:bodyDiv w:val="1"/>
      <w:marLeft w:val="0"/>
      <w:marRight w:val="0"/>
      <w:marTop w:val="0"/>
      <w:marBottom w:val="0"/>
      <w:divBdr>
        <w:top w:val="none" w:sz="0" w:space="0" w:color="auto"/>
        <w:left w:val="none" w:sz="0" w:space="0" w:color="auto"/>
        <w:bottom w:val="none" w:sz="0" w:space="0" w:color="auto"/>
        <w:right w:val="none" w:sz="0" w:space="0" w:color="auto"/>
      </w:divBdr>
    </w:div>
    <w:div w:id="776146425">
      <w:bodyDiv w:val="1"/>
      <w:marLeft w:val="0"/>
      <w:marRight w:val="0"/>
      <w:marTop w:val="0"/>
      <w:marBottom w:val="0"/>
      <w:divBdr>
        <w:top w:val="none" w:sz="0" w:space="0" w:color="auto"/>
        <w:left w:val="none" w:sz="0" w:space="0" w:color="auto"/>
        <w:bottom w:val="none" w:sz="0" w:space="0" w:color="auto"/>
        <w:right w:val="none" w:sz="0" w:space="0" w:color="auto"/>
      </w:divBdr>
    </w:div>
    <w:div w:id="795031250">
      <w:bodyDiv w:val="1"/>
      <w:marLeft w:val="0"/>
      <w:marRight w:val="0"/>
      <w:marTop w:val="0"/>
      <w:marBottom w:val="0"/>
      <w:divBdr>
        <w:top w:val="none" w:sz="0" w:space="0" w:color="auto"/>
        <w:left w:val="none" w:sz="0" w:space="0" w:color="auto"/>
        <w:bottom w:val="none" w:sz="0" w:space="0" w:color="auto"/>
        <w:right w:val="none" w:sz="0" w:space="0" w:color="auto"/>
      </w:divBdr>
    </w:div>
    <w:div w:id="1418550134">
      <w:bodyDiv w:val="1"/>
      <w:marLeft w:val="0"/>
      <w:marRight w:val="0"/>
      <w:marTop w:val="0"/>
      <w:marBottom w:val="0"/>
      <w:divBdr>
        <w:top w:val="none" w:sz="0" w:space="0" w:color="auto"/>
        <w:left w:val="none" w:sz="0" w:space="0" w:color="auto"/>
        <w:bottom w:val="none" w:sz="0" w:space="0" w:color="auto"/>
        <w:right w:val="none" w:sz="0" w:space="0" w:color="auto"/>
      </w:divBdr>
    </w:div>
    <w:div w:id="1458141003">
      <w:bodyDiv w:val="1"/>
      <w:marLeft w:val="0"/>
      <w:marRight w:val="0"/>
      <w:marTop w:val="0"/>
      <w:marBottom w:val="0"/>
      <w:divBdr>
        <w:top w:val="none" w:sz="0" w:space="0" w:color="auto"/>
        <w:left w:val="none" w:sz="0" w:space="0" w:color="auto"/>
        <w:bottom w:val="none" w:sz="0" w:space="0" w:color="auto"/>
        <w:right w:val="none" w:sz="0" w:space="0" w:color="auto"/>
      </w:divBdr>
    </w:div>
    <w:div w:id="1469515615">
      <w:bodyDiv w:val="1"/>
      <w:marLeft w:val="0"/>
      <w:marRight w:val="0"/>
      <w:marTop w:val="0"/>
      <w:marBottom w:val="0"/>
      <w:divBdr>
        <w:top w:val="none" w:sz="0" w:space="0" w:color="auto"/>
        <w:left w:val="none" w:sz="0" w:space="0" w:color="auto"/>
        <w:bottom w:val="none" w:sz="0" w:space="0" w:color="auto"/>
        <w:right w:val="none" w:sz="0" w:space="0" w:color="auto"/>
      </w:divBdr>
    </w:div>
    <w:div w:id="1471749088">
      <w:bodyDiv w:val="1"/>
      <w:marLeft w:val="0"/>
      <w:marRight w:val="0"/>
      <w:marTop w:val="0"/>
      <w:marBottom w:val="0"/>
      <w:divBdr>
        <w:top w:val="none" w:sz="0" w:space="0" w:color="auto"/>
        <w:left w:val="none" w:sz="0" w:space="0" w:color="auto"/>
        <w:bottom w:val="none" w:sz="0" w:space="0" w:color="auto"/>
        <w:right w:val="none" w:sz="0" w:space="0" w:color="auto"/>
      </w:divBdr>
    </w:div>
    <w:div w:id="1503469863">
      <w:bodyDiv w:val="1"/>
      <w:marLeft w:val="0"/>
      <w:marRight w:val="0"/>
      <w:marTop w:val="0"/>
      <w:marBottom w:val="0"/>
      <w:divBdr>
        <w:top w:val="none" w:sz="0" w:space="0" w:color="auto"/>
        <w:left w:val="none" w:sz="0" w:space="0" w:color="auto"/>
        <w:bottom w:val="none" w:sz="0" w:space="0" w:color="auto"/>
        <w:right w:val="none" w:sz="0" w:space="0" w:color="auto"/>
      </w:divBdr>
    </w:div>
    <w:div w:id="1552841368">
      <w:bodyDiv w:val="1"/>
      <w:marLeft w:val="0"/>
      <w:marRight w:val="0"/>
      <w:marTop w:val="0"/>
      <w:marBottom w:val="0"/>
      <w:divBdr>
        <w:top w:val="none" w:sz="0" w:space="0" w:color="auto"/>
        <w:left w:val="none" w:sz="0" w:space="0" w:color="auto"/>
        <w:bottom w:val="none" w:sz="0" w:space="0" w:color="auto"/>
        <w:right w:val="none" w:sz="0" w:space="0" w:color="auto"/>
      </w:divBdr>
    </w:div>
    <w:div w:id="201086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G:\_\apk\My_Docs\Biz\_05\UN\13%20FRA%20Data%20migration\The%20errors%20in%20the%20output%20tables.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g:\_\My_Docs\Biz\_05\UN\12%20LUB\Questions%20&amp;%20To%20Do.docx" TargetMode="External"/><Relationship Id="rId5" Type="http://schemas.openxmlformats.org/officeDocument/2006/relationships/hyperlink" Target="file:///g:\_\My_Docs\Biz\_05\UN\11%20FRA%20Data%20migration\Questions%20&amp;%20To%20Do.doc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1525</TotalTime>
  <Pages>1</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SPecialiST RePack</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433</cp:revision>
  <dcterms:created xsi:type="dcterms:W3CDTF">2020-04-10T15:02:00Z</dcterms:created>
  <dcterms:modified xsi:type="dcterms:W3CDTF">2020-05-27T11:57:00Z</dcterms:modified>
</cp:coreProperties>
</file>