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 w:eastAsia="SimSun"/>
          <w:b w:val="0"/>
          <w:color w:val="000000"/>
          <w:sz w:val="24"/>
        </w:rPr>
        <w:t>1. 在用例图中，如果一个用例中加入一些新的动作后构成了另一个用例，这两个用例之间的关联关系被称为（ ）</w:t>
      </w:r>
    </w:p>
    <w:p>
      <w:r>
        <w:rPr>
          <w:rFonts w:ascii="SimSun" w:hAnsi="SimSun" w:eastAsia="SimSun"/>
          <w:b w:val="0"/>
          <w:color w:val="000000"/>
          <w:sz w:val="24"/>
        </w:rPr>
        <w:t>A. 包含关联（Include）</w:t>
      </w:r>
    </w:p>
    <w:p>
      <w:r>
        <w:rPr>
          <w:rFonts w:ascii="SimSun" w:hAnsi="SimSun" w:eastAsia="SimSun"/>
          <w:b w:val="0"/>
          <w:color w:val="000000"/>
          <w:sz w:val="24"/>
        </w:rPr>
        <w:t>B. 扩展关联（Extend）</w:t>
      </w:r>
    </w:p>
    <w:p>
      <w:r>
        <w:rPr>
          <w:rFonts w:ascii="SimSun" w:hAnsi="SimSun" w:eastAsia="SimSun"/>
          <w:b w:val="0"/>
          <w:color w:val="000000"/>
          <w:sz w:val="24"/>
        </w:rPr>
        <w:t>C. 组合关联（Composition）</w:t>
      </w:r>
    </w:p>
    <w:p>
      <w:r>
        <w:rPr>
          <w:rFonts w:ascii="SimSun" w:hAnsi="SimSun" w:eastAsia="SimSun"/>
          <w:b w:val="0"/>
          <w:color w:val="000000"/>
          <w:sz w:val="24"/>
        </w:rPr>
        <w:t>D. 依赖关联（Dependency）</w:t>
      </w:r>
    </w:p>
    <w:p/>
    <w:p>
      <w:r>
        <w:rPr>
          <w:rFonts w:ascii="SimSun" w:hAnsi="SimSun" w:eastAsia="SimSun"/>
          <w:b w:val="0"/>
          <w:color w:val="000000"/>
          <w:sz w:val="24"/>
        </w:rPr>
        <w:t>2. 在 UML 类图中，表示“实现接口”关系应当使用的连线和箭头符号是（ ）</w:t>
      </w:r>
    </w:p>
    <w:p>
      <w:r>
        <w:rPr>
          <w:rFonts w:ascii="SimSun" w:hAnsi="SimSun" w:eastAsia="SimSun"/>
          <w:b w:val="0"/>
          <w:color w:val="000000"/>
          <w:sz w:val="24"/>
        </w:rPr>
        <w:t>A. 实线加空心三角</w:t>
      </w:r>
    </w:p>
    <w:p>
      <w:r>
        <w:rPr>
          <w:rFonts w:ascii="SimSun" w:hAnsi="SimSun" w:eastAsia="SimSun"/>
          <w:b w:val="0"/>
          <w:color w:val="000000"/>
          <w:sz w:val="24"/>
        </w:rPr>
        <w:t>B. 虚线加空心三角</w:t>
      </w:r>
    </w:p>
    <w:p>
      <w:r>
        <w:rPr>
          <w:rFonts w:ascii="SimSun" w:hAnsi="SimSun" w:eastAsia="SimSun"/>
          <w:b w:val="0"/>
          <w:color w:val="000000"/>
          <w:sz w:val="24"/>
        </w:rPr>
        <w:t>C. 实线加实心箭头</w:t>
      </w:r>
    </w:p>
    <w:p>
      <w:r>
        <w:rPr>
          <w:rFonts w:ascii="SimSun" w:hAnsi="SimSun" w:eastAsia="SimSun"/>
          <w:b w:val="0"/>
          <w:color w:val="000000"/>
          <w:sz w:val="24"/>
        </w:rPr>
        <w:t>D. 虚线加实心箭头</w:t>
      </w:r>
    </w:p>
    <w:p/>
    <w:p>
      <w:r>
        <w:rPr>
          <w:rFonts w:ascii="SimSun" w:hAnsi="SimSun" w:eastAsia="SimSun"/>
          <w:b w:val="0"/>
          <w:color w:val="000000"/>
          <w:sz w:val="24"/>
        </w:rPr>
        <w:t>3. 软件体系结构（SA）的核心组成要素通常被概括为（ ）</w:t>
      </w:r>
    </w:p>
    <w:p>
      <w:r>
        <w:rPr>
          <w:rFonts w:ascii="SimSun" w:hAnsi="SimSun" w:eastAsia="SimSun"/>
          <w:b w:val="0"/>
          <w:color w:val="000000"/>
          <w:sz w:val="24"/>
        </w:rPr>
        <w:t>A. 算法、数据结构、程序</w:t>
      </w:r>
    </w:p>
    <w:p>
      <w:r>
        <w:rPr>
          <w:rFonts w:ascii="SimSun" w:hAnsi="SimSun" w:eastAsia="SimSun"/>
          <w:b w:val="0"/>
          <w:color w:val="000000"/>
          <w:sz w:val="24"/>
        </w:rPr>
        <w:t>B. 类、对象、方法</w:t>
      </w:r>
    </w:p>
    <w:p>
      <w:r>
        <w:rPr>
          <w:rFonts w:ascii="SimSun" w:hAnsi="SimSun" w:eastAsia="SimSun"/>
          <w:b w:val="0"/>
          <w:color w:val="000000"/>
          <w:sz w:val="24"/>
        </w:rPr>
        <w:t>C. 组件、连接件、约束</w:t>
      </w:r>
    </w:p>
    <w:p>
      <w:r>
        <w:rPr>
          <w:rFonts w:ascii="SimSun" w:hAnsi="SimSun" w:eastAsia="SimSun"/>
          <w:b w:val="0"/>
          <w:color w:val="000000"/>
          <w:sz w:val="24"/>
        </w:rPr>
        <w:t>D. 界面、逻辑、数据存储</w:t>
      </w:r>
    </w:p>
    <w:p/>
    <w:p>
      <w:r>
        <w:rPr>
          <w:rFonts w:ascii="SimSun" w:hAnsi="SimSun" w:eastAsia="SimSun"/>
          <w:b w:val="0"/>
          <w:color w:val="000000"/>
          <w:sz w:val="24"/>
        </w:rPr>
        <w:t>4. 在从 OOA（面向对象分析）向 OOD（面向对象设计）过渡的过程中，以下描述正确的是（ ）</w:t>
      </w:r>
    </w:p>
    <w:p>
      <w:r>
        <w:rPr>
          <w:rFonts w:ascii="SimSun" w:hAnsi="SimSun" w:eastAsia="SimSun"/>
          <w:b w:val="0"/>
          <w:color w:val="000000"/>
          <w:sz w:val="24"/>
        </w:rPr>
        <w:t>A. OOD 是对 OOA 模型的彻底转换和重写</w:t>
      </w:r>
    </w:p>
    <w:p>
      <w:r>
        <w:rPr>
          <w:rFonts w:ascii="SimSun" w:hAnsi="SimSun" w:eastAsia="SimSun"/>
          <w:b w:val="0"/>
          <w:color w:val="000000"/>
          <w:sz w:val="24"/>
        </w:rPr>
        <w:t>B. OOA 侧重于计算机技术的实现方案</w:t>
      </w:r>
    </w:p>
    <w:p>
      <w:r>
        <w:rPr>
          <w:rFonts w:ascii="SimSun" w:hAnsi="SimSun" w:eastAsia="SimSun"/>
          <w:b w:val="0"/>
          <w:color w:val="000000"/>
          <w:sz w:val="24"/>
        </w:rPr>
        <w:t>C. OOD 主要是对 OOA 模型进行调整和增补，两者应采用一致的概念和表示法</w:t>
      </w:r>
    </w:p>
    <w:p>
      <w:r>
        <w:rPr>
          <w:rFonts w:ascii="SimSun" w:hAnsi="SimSun" w:eastAsia="SimSun"/>
          <w:b w:val="0"/>
          <w:color w:val="000000"/>
          <w:sz w:val="24"/>
        </w:rPr>
        <w:t>D. OOD 独立于具体的软硬件实现条件</w:t>
      </w:r>
    </w:p>
    <w:p/>
    <w:p>
      <w:r>
        <w:rPr>
          <w:rFonts w:ascii="SimSun" w:hAnsi="SimSun" w:eastAsia="SimSun"/>
          <w:b w:val="0"/>
          <w:color w:val="000000"/>
          <w:sz w:val="24"/>
        </w:rPr>
        <w:t>5. 在针对关系数据库进行数据存储设计时，如果类之间存在“一对多”的关联，通常的处理方法是（ ）</w:t>
      </w:r>
    </w:p>
    <w:p>
      <w:r>
        <w:rPr>
          <w:rFonts w:ascii="SimSun" w:hAnsi="SimSun" w:eastAsia="SimSun"/>
          <w:b w:val="0"/>
          <w:color w:val="000000"/>
          <w:sz w:val="24"/>
        </w:rPr>
        <w:t>A. 将所有类映射到一张独立的表</w:t>
      </w:r>
    </w:p>
    <w:p>
      <w:r>
        <w:rPr>
          <w:rFonts w:ascii="SimSun" w:hAnsi="SimSun" w:eastAsia="SimSun"/>
          <w:b w:val="0"/>
          <w:color w:val="000000"/>
          <w:sz w:val="24"/>
        </w:rPr>
        <w:t>B. 在多重性为“一”的类所对应的表中增加外键</w:t>
      </w:r>
    </w:p>
    <w:p>
      <w:r>
        <w:rPr>
          <w:rFonts w:ascii="SimSun" w:hAnsi="SimSun" w:eastAsia="SimSun"/>
          <w:b w:val="0"/>
          <w:color w:val="000000"/>
          <w:sz w:val="24"/>
        </w:rPr>
        <w:t>C. 在多重性为“多”的类所对应的表中增加外键</w:t>
      </w:r>
    </w:p>
    <w:p>
      <w:r>
        <w:rPr>
          <w:rFonts w:ascii="SimSun" w:hAnsi="SimSun" w:eastAsia="SimSun"/>
          <w:b w:val="0"/>
          <w:color w:val="000000"/>
          <w:sz w:val="24"/>
        </w:rPr>
        <w:t>D. 必须创建一个专门的关联表来映射</w:t>
      </w:r>
    </w:p>
    <w:p/>
    <w:p>
      <w:r>
        <w:rPr>
          <w:rFonts w:ascii="SimSun" w:hAnsi="SimSun" w:eastAsia="SimSun"/>
          <w:b w:val="0"/>
          <w:color w:val="000000"/>
          <w:sz w:val="24"/>
        </w:rPr>
        <w:t>6. 在2.2.4节中，软件体系结构风格的组成包括（ ）</w:t>
      </w:r>
    </w:p>
    <w:p>
      <w:r>
        <w:rPr>
          <w:rFonts w:ascii="SimSun" w:hAnsi="SimSun" w:eastAsia="SimSun"/>
          <w:b w:val="0"/>
          <w:color w:val="000000"/>
          <w:sz w:val="24"/>
        </w:rPr>
        <w:t>A. 一组组件类型（如数据容器、对象）</w:t>
      </w:r>
    </w:p>
    <w:p>
      <w:r>
        <w:rPr>
          <w:rFonts w:ascii="SimSun" w:hAnsi="SimSun" w:eastAsia="SimSun"/>
          <w:b w:val="0"/>
          <w:color w:val="000000"/>
          <w:sz w:val="24"/>
        </w:rPr>
        <w:t>B. 一组连接件类型（如过程调用、管道）</w:t>
      </w:r>
    </w:p>
    <w:p>
      <w:r>
        <w:rPr>
          <w:rFonts w:ascii="SimSun" w:hAnsi="SimSun" w:eastAsia="SimSun"/>
          <w:b w:val="0"/>
          <w:color w:val="000000"/>
          <w:sz w:val="24"/>
        </w:rPr>
        <w:t>C. 组件的拓扑分布</w:t>
      </w:r>
    </w:p>
    <w:p>
      <w:r>
        <w:rPr>
          <w:rFonts w:ascii="SimSun" w:hAnsi="SimSun" w:eastAsia="SimSun"/>
          <w:b w:val="0"/>
          <w:color w:val="000000"/>
          <w:sz w:val="24"/>
        </w:rPr>
        <w:t>D. 对拓扑和行为的约束</w:t>
      </w:r>
    </w:p>
    <w:p/>
    <w:p>
      <w:r>
        <w:rPr>
          <w:rFonts w:ascii="SimSun" w:hAnsi="SimSun" w:eastAsia="SimSun"/>
          <w:b w:val="0"/>
          <w:color w:val="000000"/>
          <w:sz w:val="24"/>
        </w:rPr>
        <w:t>7. 在 OOD 阶段，设计模型通常包含哪几个部分？（ ）</w:t>
      </w:r>
    </w:p>
    <w:p>
      <w:r>
        <w:rPr>
          <w:rFonts w:ascii="SimSun" w:hAnsi="SimSun" w:eastAsia="SimSun"/>
          <w:b w:val="0"/>
          <w:color w:val="000000"/>
          <w:sz w:val="24"/>
        </w:rPr>
        <w:t>A. 问题域部分</w:t>
      </w:r>
    </w:p>
    <w:p>
      <w:r>
        <w:rPr>
          <w:rFonts w:ascii="SimSun" w:hAnsi="SimSun" w:eastAsia="SimSun"/>
          <w:b w:val="0"/>
          <w:color w:val="000000"/>
          <w:sz w:val="24"/>
        </w:rPr>
        <w:t>B. 人机交互部分</w:t>
      </w:r>
    </w:p>
    <w:p>
      <w:r>
        <w:rPr>
          <w:rFonts w:ascii="SimSun" w:hAnsi="SimSun" w:eastAsia="SimSun"/>
          <w:b w:val="0"/>
          <w:color w:val="000000"/>
          <w:sz w:val="24"/>
        </w:rPr>
        <w:t>C. 控制流管理（控制驱动）部分</w:t>
      </w:r>
    </w:p>
    <w:p>
      <w:r>
        <w:rPr>
          <w:rFonts w:ascii="SimSun" w:hAnsi="SimSun" w:eastAsia="SimSun"/>
          <w:b w:val="0"/>
          <w:color w:val="000000"/>
          <w:sz w:val="24"/>
        </w:rPr>
        <w:t>D. 数据管理部分</w:t>
      </w:r>
    </w:p>
    <w:p/>
    <w:p>
      <w:r>
        <w:rPr>
          <w:rFonts w:ascii="SimSun" w:hAnsi="SimSun" w:eastAsia="SimSun"/>
          <w:b w:val="0"/>
          <w:color w:val="000000"/>
          <w:sz w:val="24"/>
        </w:rPr>
        <w:t>8. 在类图中，除了类名层是必须显示的以外，属性清单、方法清单等其他几层都是可以省略的。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9. 连接件（Connector）可以看作一类特殊的组件，它主要负责完成组件之间的信息交换和行为联系。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p>
      <w:r>
        <w:rPr>
          <w:rFonts w:ascii="SimSun" w:hAnsi="SimSun" w:eastAsia="SimSun"/>
          <w:b w:val="0"/>
          <w:color w:val="000000"/>
          <w:sz w:val="24"/>
        </w:rPr>
        <w:t>10. 如果编程语言不支持多继承，在 OOD 阶段可以通过将继承关系“压平”或采用聚合关系来调整模型。</w:t>
      </w:r>
    </w:p>
    <w:p>
      <w:r>
        <w:rPr>
          <w:rFonts w:ascii="SimSun" w:hAnsi="SimSun" w:eastAsia="SimSun"/>
          <w:b w:val="0"/>
          <w:color w:val="000000"/>
          <w:sz w:val="24"/>
        </w:rPr>
        <w:t>A. 对</w:t>
      </w:r>
    </w:p>
    <w:p>
      <w:r>
        <w:rPr>
          <w:rFonts w:ascii="SimSun" w:hAnsi="SimSun" w:eastAsia="SimSun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