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rFonts w:ascii="Arial Black" w:cs="Arial Black" w:eastAsia="Arial Black" w:hAnsi="Arial Black"/>
          <w:sz w:val="68"/>
          <w:szCs w:val="68"/>
        </w:rPr>
      </w:pPr>
      <w:r w:rsidDel="00000000" w:rsidR="00000000" w:rsidRPr="00000000">
        <w:rPr>
          <w:rFonts w:ascii="Arial Black" w:cs="Arial Black" w:eastAsia="Arial Black" w:hAnsi="Arial Black"/>
          <w:sz w:val="68"/>
          <w:szCs w:val="68"/>
          <w:rtl w:val="0"/>
        </w:rPr>
        <w:t xml:space="preserve">Asynchronous FIFO: Design Specification</w:t>
      </w:r>
    </w:p>
    <w:p w:rsidR="00000000" w:rsidDel="00000000" w:rsidP="00000000" w:rsidRDefault="00000000" w:rsidRPr="00000000" w14:paraId="00000004">
      <w:pPr>
        <w:jc w:val="right"/>
        <w:rPr>
          <w:rFonts w:ascii="Arial" w:cs="Arial" w:eastAsia="Arial" w:hAnsi="Arial"/>
          <w:color w:val="c0504d"/>
          <w:sz w:val="56"/>
          <w:szCs w:val="56"/>
        </w:rPr>
      </w:pPr>
      <w:r w:rsidDel="00000000" w:rsidR="00000000" w:rsidRPr="00000000">
        <w:rPr>
          <w:rFonts w:ascii="Arial" w:cs="Arial" w:eastAsia="Arial" w:hAnsi="Arial"/>
          <w:color w:val="c0504d"/>
          <w:sz w:val="56"/>
          <w:szCs w:val="56"/>
          <w:rtl w:val="0"/>
        </w:rPr>
        <w:t xml:space="preserve">Session 1 Group 4</w:t>
      </w:r>
    </w:p>
    <w:p w:rsidR="00000000" w:rsidDel="00000000" w:rsidP="00000000" w:rsidRDefault="00000000" w:rsidRPr="00000000" w14:paraId="00000005">
      <w:pPr>
        <w:jc w:val="right"/>
        <w:rPr>
          <w:rFonts w:ascii="Arial" w:cs="Arial" w:eastAsia="Arial" w:hAnsi="Arial"/>
          <w:color w:val="c0504d"/>
          <w:sz w:val="36"/>
          <w:szCs w:val="36"/>
        </w:rPr>
      </w:pPr>
      <w:r w:rsidDel="00000000" w:rsidR="00000000" w:rsidRPr="00000000">
        <w:rPr>
          <w:rFonts w:ascii="Arial" w:cs="Arial" w:eastAsia="Arial" w:hAnsi="Arial"/>
          <w:color w:val="c0504d"/>
          <w:sz w:val="36"/>
          <w:szCs w:val="36"/>
          <w:rtl w:val="0"/>
        </w:rPr>
        <w:t xml:space="preserve">Nick Allmeyer, Alexander Maso, Ahliah Nordstrom</w:t>
      </w:r>
    </w:p>
    <w:p w:rsidR="00000000" w:rsidDel="00000000" w:rsidP="00000000" w:rsidRDefault="00000000" w:rsidRPr="00000000" w14:paraId="00000006">
      <w:pPr>
        <w:jc w:val="right"/>
        <w:rPr>
          <w:rFonts w:ascii="Arial Narrow" w:cs="Arial Narrow" w:eastAsia="Arial Narrow" w:hAnsi="Arial Narrow"/>
          <w:color w:val="c0504d"/>
          <w:sz w:val="28"/>
          <w:szCs w:val="28"/>
        </w:rPr>
      </w:pPr>
      <w:r w:rsidDel="00000000" w:rsidR="00000000" w:rsidRPr="00000000">
        <w:rPr>
          <w:rFonts w:ascii="Arial Narrow" w:cs="Arial Narrow" w:eastAsia="Arial Narrow" w:hAnsi="Arial Narrow"/>
          <w:sz w:val="28"/>
          <w:szCs w:val="28"/>
          <w:rtl w:val="0"/>
        </w:rPr>
        <w:t xml:space="preserve">Version 3.0 - June 11, 2024</w:t>
      </w:r>
      <w:r w:rsidDel="00000000" w:rsidR="00000000" w:rsidRPr="00000000">
        <w:rPr>
          <w:rtl w:val="0"/>
        </w:rPr>
      </w:r>
    </w:p>
    <w:p w:rsidR="00000000" w:rsidDel="00000000" w:rsidP="00000000" w:rsidRDefault="00000000" w:rsidRPr="00000000" w14:paraId="00000007">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before="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Features</w:t>
      </w:r>
      <w:r w:rsidDel="00000000" w:rsidR="00000000" w:rsidRPr="00000000">
        <w:rPr>
          <w:rtl w:val="0"/>
        </w:rPr>
      </w:r>
    </w:p>
    <w:p w:rsidR="00000000" w:rsidDel="00000000" w:rsidP="00000000" w:rsidRDefault="00000000" w:rsidRPr="00000000" w14:paraId="00000009">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modules for READ control, WRITE control, Memory, and for each clock synchronizer</w:t>
      </w:r>
    </w:p>
    <w:p w:rsidR="00000000" w:rsidDel="00000000" w:rsidP="00000000" w:rsidRDefault="00000000" w:rsidRPr="00000000" w14:paraId="0000000A">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Pointer management using binary counter,</w:t>
      </w:r>
      <w:r w:rsidDel="00000000" w:rsidR="00000000" w:rsidRPr="00000000">
        <w:rPr>
          <w:rFonts w:ascii="Times New Roman" w:cs="Times New Roman" w:eastAsia="Times New Roman" w:hAnsi="Times New Roman"/>
          <w:i w:val="1"/>
          <w:rtl w:val="0"/>
        </w:rPr>
        <w:t xml:space="preserve"> later implementation of Gray Code to come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Simplified binary counter to minimize synchronization issues between clock domains initially</w:t>
      </w:r>
    </w:p>
    <w:p w:rsidR="00000000" w:rsidDel="00000000" w:rsidP="00000000" w:rsidRDefault="00000000" w:rsidRPr="00000000" w14:paraId="0000000C">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Sender clock frequency of 80 Mhz for rapid data transmission</w:t>
      </w:r>
    </w:p>
    <w:p w:rsidR="00000000" w:rsidDel="00000000" w:rsidP="00000000" w:rsidRDefault="00000000" w:rsidRPr="00000000" w14:paraId="0000000D">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Receiver clock frequency of 50 Mhz for optimized processing capabilities</w:t>
      </w:r>
    </w:p>
    <w:p w:rsidR="00000000" w:rsidDel="00000000" w:rsidP="00000000" w:rsidRDefault="00000000" w:rsidRPr="00000000" w14:paraId="0000000E">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Sender data burst size of 120 data items for efficient bulk processing</w:t>
      </w:r>
    </w:p>
    <w:p w:rsidR="00000000" w:rsidDel="00000000" w:rsidP="00000000" w:rsidRDefault="00000000" w:rsidRPr="00000000" w14:paraId="0000000F">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 idle cycles for both reading and writing allows for maximized throughput </w:t>
      </w:r>
    </w:p>
    <w:p w:rsidR="00000000" w:rsidDel="00000000" w:rsidP="00000000" w:rsidRDefault="00000000" w:rsidRPr="00000000" w14:paraId="00000010">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data rate with minimal latency by achieving 12.5 ns for every WRITE operation and 20 ns for every READ operation</w:t>
      </w:r>
    </w:p>
    <w:p w:rsidR="00000000" w:rsidDel="00000000" w:rsidP="00000000" w:rsidRDefault="00000000" w:rsidRPr="00000000" w14:paraId="00000011">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a 8 : 5 write to read ratio to optimize buffer utilization and prevent bottlenecks</w:t>
      </w:r>
    </w:p>
    <w:p w:rsidR="00000000" w:rsidDel="00000000" w:rsidP="00000000" w:rsidRDefault="00000000" w:rsidRPr="00000000" w14:paraId="00000012">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FIFO depth of 45 </w:t>
      </w:r>
    </w:p>
    <w:p w:rsidR="00000000" w:rsidDel="00000000" w:rsidP="00000000" w:rsidRDefault="00000000" w:rsidRPr="00000000" w14:paraId="00000013">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depth, Addr width and Data width are parameterized</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implementation has depth of 64, addr width of 6 (+1 for ptrs) and data width of 8</w:t>
      </w:r>
    </w:p>
    <w:p w:rsidR="00000000" w:rsidDel="00000000" w:rsidP="00000000" w:rsidRDefault="00000000" w:rsidRPr="00000000" w14:paraId="00000015">
      <w:pPr>
        <w:pStyle w:val="Heading1"/>
        <w:spacing w:before="0"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Functional Description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asynchronous FIFO acts as a buffer to manage data flow between two parts of a system operating on different clock domains. The FIFO ensures data integrity and timing without the need for clock synchronization between sender and receiver blocks, operating at 80 Mhz and 50 Mhz respectively.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memory buffer with a depth of at least 45 items is used to store data elements. Operations are consistent and predictable for both READ and WRITE, as they are fully synchronous to their respective clocks. Data is written to the FIFO at a rate of 12.5 ns per operation and is determined by the rising edge of the WRITE clock. Data is read at a rate of 20 ns per operation and is determined by the rising edge of the READ clock.  The ratio of WRITEs to READs is 8:5, simplified down from 120:75. This ratio defines the operational balance between input and output operations so that the FIFO does not overflow/underflow under normal operating conditions.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Gray code is used to manage the read and write pointers, minimizing metastability issues during clock domain crossings. These pointers are initialized to zero upon system reset and increment as data is written to and read from the FIFO. The FIFO also features several status flags: the FULL flag is generated in the write-clock domain when the FIFO cannot accept more data, the EMPTY flag is generated in the read-clock domain when the FIFO is empty, and the HALF FULL and HALF EMPTY flags indicate when the FIFO is nearing these respective states. if an invalid read operation is attempted on an empty FIFO, the RD_ERR signal is asserted. Similarly, if an invalid write operation is attempted on a full FIFO, the WR_ERR signal is asserted. </w:t>
      </w: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4c6nxziijqse" w:id="2"/>
      <w:bookmarkEnd w:id="2"/>
      <w:r w:rsidDel="00000000" w:rsidR="00000000" w:rsidRPr="00000000">
        <w:rPr>
          <w:rFonts w:ascii="Times New Roman" w:cs="Times New Roman" w:eastAsia="Times New Roman" w:hAnsi="Times New Roman"/>
          <w:rtl w:val="0"/>
        </w:rPr>
        <w:t xml:space="preserve">Synchronization and Timing Issues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Synchronization of the READ and WRITE pointers between different clock domains is a common source of error. To mitigate this and the risk of metastability, each pointer is passed through a series of dual flip-flop stages and serves as a synchronization mechanism. When data is transferred from one clock domain to another, it passes through an initial flip-flop, which captures the input data and holds it stable. The output of this flip-flop is then fed into a second flip-flop, clocked by the receiving clock domain, ensuring that the data is correctly synchronized with the receiving clock. </w:t>
      </w:r>
    </w:p>
    <w:p w:rsidR="00000000" w:rsidDel="00000000" w:rsidP="00000000" w:rsidRDefault="00000000" w:rsidRPr="00000000" w14:paraId="0000001B">
      <w:pPr>
        <w:pStyle w:val="Heading1"/>
        <w:rPr>
          <w:rFonts w:ascii="Times New Roman" w:cs="Times New Roman" w:eastAsia="Times New Roman" w:hAnsi="Times New Roman"/>
        </w:rPr>
      </w:pPr>
      <w:bookmarkStart w:colFirst="0" w:colLast="0" w:name="_3dy6vkm" w:id="3"/>
      <w:bookmarkEnd w:id="3"/>
      <w:r w:rsidDel="00000000" w:rsidR="00000000" w:rsidRPr="00000000">
        <w:rPr>
          <w:rFonts w:ascii="Times New Roman" w:cs="Times New Roman" w:eastAsia="Times New Roman" w:hAnsi="Times New Roman"/>
          <w:rtl w:val="0"/>
        </w:rPr>
        <w:t xml:space="preserve">Behavior of Status Signals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asynchronous reset will render the FIFO empty with no valid data. This clearing signal instantaneously resets all synchronizing registers, WCLK, FULL, HALF_FULL and RCLK but sets the EMPTY and HALF_EMPTY flag status since the FIFO is indeed empty/half empty. Although this may seem abrupt, this does not affect the FIFO since all of its contents are reinitialized. Reset signals are negated in alignment with the rising edge of their respective clock domains.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signal is activated when the FIFO buffer reaches its maximum capacity that is indicated by the WRITE pointer being just one position away from the READ pointer. This FULL signal prevents any additional data writes that could lead to data overflow. The EMPTY signal indicates that the FIFO is lacking any data and the W_PTR and R_PTR are equal. There are edge cases where the FULL and EMPTY signals could be simultaneously asserted so an additional logic bit can be used to differentiate between these states. This FULL/EMPTY bit toggles upon each wrap around of the pointers to buffer.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the FULL status is intentionally delayed afterwards so that even after the R_PTR increments and the FIFO is no longer full, the logic retains the FULL asserted for two additional rising edges of the WCLK. This latency results in synchronization of the incremented R_PTR into the write domain and thus giving the FIFO sufficient time to clear space before accepting new data. Similarly, when removing the EMPTY status, the FIFO will hold the EMPTY flag high for an additional two rising edges of the RCLK following a WRITE. This synchronizes the incremented W_PTR into the read domain.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HALF_FULL signal is asserted when the data reaches or exceeds half of the FIFOs capacity; when the count of items in the FIFO is at least half the buffer size. The HALF_EMPTY signal is asserted when the content of the FIFO falls below half. </w:t>
      </w:r>
    </w:p>
    <w:p w:rsidR="00000000" w:rsidDel="00000000" w:rsidP="00000000" w:rsidRDefault="00000000" w:rsidRPr="00000000" w14:paraId="00000020">
      <w:pPr>
        <w:pStyle w:val="Heading1"/>
        <w:rPr>
          <w:rFonts w:ascii="Times New Roman" w:cs="Times New Roman" w:eastAsia="Times New Roman" w:hAnsi="Times New Roman"/>
        </w:rPr>
      </w:pPr>
      <w:bookmarkStart w:colFirst="0" w:colLast="0" w:name="_21u7pgvx7vd9"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rPr>
      </w:pPr>
      <w:bookmarkStart w:colFirst="0" w:colLast="0" w:name="_fo8aor9f9h8m" w:id="5"/>
      <w:bookmarkEnd w:id="5"/>
      <w:r w:rsidDel="00000000" w:rsidR="00000000" w:rsidRPr="00000000">
        <w:rPr>
          <w:rFonts w:ascii="Times New Roman" w:cs="Times New Roman" w:eastAsia="Times New Roman" w:hAnsi="Times New Roman"/>
          <w:rtl w:val="0"/>
        </w:rPr>
        <w:t xml:space="preserve">FIFO Calculations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asynchronous FIFO, we know:</w:t>
      </w:r>
    </w:p>
    <w:p w:rsidR="00000000" w:rsidDel="00000000" w:rsidP="00000000" w:rsidRDefault="00000000" w:rsidRPr="00000000" w14:paraId="00000023">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Sender frequency = 80 MHz</w:t>
      </w:r>
    </w:p>
    <w:p w:rsidR="00000000" w:rsidDel="00000000" w:rsidP="00000000" w:rsidRDefault="00000000" w:rsidRPr="00000000" w14:paraId="00000024">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Receiver frequency = 50 MHz</w:t>
      </w:r>
    </w:p>
    <w:p w:rsidR="00000000" w:rsidDel="00000000" w:rsidP="00000000" w:rsidRDefault="00000000" w:rsidRPr="00000000" w14:paraId="00000025">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idle cycles = 0</w:t>
      </w:r>
    </w:p>
    <w:p w:rsidR="00000000" w:rsidDel="00000000" w:rsidP="00000000" w:rsidRDefault="00000000" w:rsidRPr="00000000" w14:paraId="00000026">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 idle cycles = 0</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burst size = 120</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idle cycle in reading or writing operations, thus, all the items in the burst will be written and read in consecutive clock cycles.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required to write one items:</w:t>
      </w:r>
    </w:p>
    <w:p w:rsidR="00000000" w:rsidDel="00000000" w:rsidP="00000000" w:rsidRDefault="00000000" w:rsidRPr="00000000" w14:paraId="0000002A">
      <w:pPr>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80 MHz</m:t>
            </m:r>
          </m:den>
        </m:f>
        <m:r>
          <w:rPr>
            <w:rFonts w:ascii="Times New Roman" w:cs="Times New Roman" w:eastAsia="Times New Roman" w:hAnsi="Times New Roman"/>
            <w:sz w:val="24"/>
            <w:szCs w:val="24"/>
          </w:rPr>
          <m:t xml:space="preserve"> = 12.5 x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-9</m:t>
            </m:r>
          </m:sup>
        </m:sSup>
        <m:r>
          <w:rPr>
            <w:rFonts w:ascii="Times New Roman" w:cs="Times New Roman" w:eastAsia="Times New Roman" w:hAnsi="Times New Roman"/>
            <w:sz w:val="24"/>
            <w:szCs w:val="24"/>
          </w:rPr>
          <m:t xml:space="preserve"> = 12.5ns</m:t>
        </m:r>
      </m:oMath>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required to write all the data in the burst:</w:t>
      </w:r>
    </w:p>
    <w:p w:rsidR="00000000" w:rsidDel="00000000" w:rsidP="00000000" w:rsidRDefault="00000000" w:rsidRPr="00000000" w14:paraId="0000002C">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120 x 12.5ns= 1500ns</m:t>
        </m:r>
      </m:oMath>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required to read one data item: </w:t>
      </w:r>
    </w:p>
    <w:p w:rsidR="00000000" w:rsidDel="00000000" w:rsidP="00000000" w:rsidRDefault="00000000" w:rsidRPr="00000000" w14:paraId="0000002E">
      <w:pPr>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50 MHz</m:t>
            </m:r>
          </m:den>
        </m:f>
        <m:r>
          <w:rPr>
            <w:rFonts w:ascii="Times New Roman" w:cs="Times New Roman" w:eastAsia="Times New Roman" w:hAnsi="Times New Roman"/>
            <w:sz w:val="24"/>
            <w:szCs w:val="24"/>
          </w:rPr>
          <m:t xml:space="preserve"> = 20 x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-9</m:t>
            </m:r>
          </m:sup>
        </m:sSup>
        <m:r>
          <w:rPr>
            <w:rFonts w:ascii="Times New Roman" w:cs="Times New Roman" w:eastAsia="Times New Roman" w:hAnsi="Times New Roman"/>
            <w:sz w:val="24"/>
            <w:szCs w:val="24"/>
          </w:rPr>
          <m:t xml:space="preserve"> = 20ns</m:t>
        </m:r>
      </m:oMath>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every 20ns the receiver sends one data in the burst and in a period of 1500ns, 120 data items can be written. </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data items that can be read in the time it takes to write all the data in the burst: </w:t>
      </w:r>
    </w:p>
    <w:p w:rsidR="00000000" w:rsidDel="00000000" w:rsidP="00000000" w:rsidRDefault="00000000" w:rsidRPr="00000000" w14:paraId="00000031">
      <w:pPr>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1500ns</m:t>
            </m:r>
          </m:num>
          <m:den>
            <m:r>
              <w:rPr>
                <w:rFonts w:ascii="Times New Roman" w:cs="Times New Roman" w:eastAsia="Times New Roman" w:hAnsi="Times New Roman"/>
                <w:sz w:val="24"/>
                <w:szCs w:val="24"/>
              </w:rPr>
              <m:t xml:space="preserve">20ns</m:t>
            </m:r>
          </m:den>
        </m:f>
        <m:r>
          <w:rPr>
            <w:rFonts w:ascii="Times New Roman" w:cs="Times New Roman" w:eastAsia="Times New Roman" w:hAnsi="Times New Roman"/>
            <w:sz w:val="24"/>
            <w:szCs w:val="24"/>
          </w:rPr>
          <m:t xml:space="preserve"> = 75</m:t>
        </m:r>
      </m:oMath>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Remaining number of bytes stored in the FIFO (minimum FIFO depth):</w:t>
      </w:r>
    </w:p>
    <w:p w:rsidR="00000000" w:rsidDel="00000000" w:rsidP="00000000" w:rsidRDefault="00000000" w:rsidRPr="00000000" w14:paraId="0000003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120-75= 45</m:t>
        </m:r>
      </m:oMath>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64 is assigned as the minimum FIFO depth to ensure proper incrementing of the gray code pointer around the max and min value (boundary); it needed to be a power of 2.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before="0" w:lineRule="auto"/>
        <w:rPr>
          <w:rFonts w:ascii="Times New Roman" w:cs="Times New Roman" w:eastAsia="Times New Roman" w:hAnsi="Times New Roman"/>
        </w:rPr>
      </w:pPr>
      <w:bookmarkStart w:colFirst="0" w:colLast="0" w:name="_44sinio" w:id="6"/>
      <w:bookmarkEnd w:id="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“Crossing clock domains with an Asynchronous FIFO,” zipcpu.com. </w:t>
      </w:r>
      <w:hyperlink r:id="rId6">
        <w:r w:rsidDel="00000000" w:rsidR="00000000" w:rsidRPr="00000000">
          <w:rPr>
            <w:rFonts w:ascii="Times New Roman" w:cs="Times New Roman" w:eastAsia="Times New Roman" w:hAnsi="Times New Roman"/>
            <w:color w:val="1155cc"/>
            <w:u w:val="single"/>
            <w:rtl w:val="0"/>
          </w:rPr>
          <w:t xml:space="preserve">https://zipcpu.com/blog/2018/07/06/afifo.html</w:t>
        </w:r>
      </w:hyperlink>
      <w:r w:rsidDel="00000000" w:rsidR="00000000" w:rsidRPr="00000000">
        <w:rPr>
          <w:rFonts w:ascii="Times New Roman" w:cs="Times New Roman" w:eastAsia="Times New Roman" w:hAnsi="Times New Roman"/>
          <w:rtl w:val="0"/>
        </w:rPr>
        <w:t xml:space="preserve">. [Accessed April 20, 2024]</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 Cummings, “Simulation and Synthesis Techniques for Asynchronous FIFO Design,”</w:t>
      </w:r>
      <w:r w:rsidDel="00000000" w:rsidR="00000000" w:rsidRPr="00000000">
        <w:rPr>
          <w:rFonts w:ascii="Times New Roman" w:cs="Times New Roman" w:eastAsia="Times New Roman" w:hAnsi="Times New Roman"/>
          <w:i w:val="1"/>
          <w:rtl w:val="0"/>
        </w:rPr>
        <w:t xml:space="preserve"> SNUG 2002 (Synopsys Users Group Conference, San Jose, CA, 2002)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User Papers.</w:t>
      </w:r>
      <w:r w:rsidDel="00000000" w:rsidR="00000000" w:rsidRPr="00000000">
        <w:rPr>
          <w:rFonts w:ascii="Times New Roman" w:cs="Times New Roman" w:eastAsia="Times New Roman" w:hAnsi="Times New Roman"/>
          <w:rtl w:val="0"/>
        </w:rPr>
        <w:t xml:space="preserve"> March 2002, Vol. 281.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 Salemi, “The UVM Primer: An Introduction to the Universal Verification Methodology”. Boston: Boston Light Press, 2013. Accessed: Apr. 1, 2024. [Online].   </w:t>
      </w:r>
    </w:p>
    <w:p w:rsidR="00000000" w:rsidDel="00000000" w:rsidP="00000000" w:rsidRDefault="00000000" w:rsidRPr="00000000" w14:paraId="0000003B">
      <w:pPr>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[3] B. Wile and J. Gross and W. Roesner, “Comprehensive Functional Verification: The Complete Industry Cycle”. San Francisco, CA, USA: Morgan Kaufmann, 2005. Accessed: Apr. 1, 2024. [Online].   </w:t>
      </w:r>
      <w:r w:rsidDel="00000000" w:rsidR="00000000" w:rsidRPr="00000000">
        <w:rPr>
          <w:rtl w:val="0"/>
        </w:rPr>
      </w:r>
    </w:p>
    <w:p w:rsidR="00000000" w:rsidDel="00000000" w:rsidP="00000000" w:rsidRDefault="00000000" w:rsidRPr="00000000" w14:paraId="0000003C">
      <w:pPr>
        <w:pStyle w:val="Heading1"/>
        <w:spacing w:before="0" w:lineRule="auto"/>
        <w:rPr>
          <w:rFonts w:ascii="Times New Roman" w:cs="Times New Roman" w:eastAsia="Times New Roman" w:hAnsi="Times New Roman"/>
        </w:rPr>
      </w:pPr>
      <w:bookmarkStart w:colFirst="0" w:colLast="0" w:name="_8pdunkz2rofb" w:id="7"/>
      <w:bookmarkEnd w:id="7"/>
      <w:r w:rsidDel="00000000" w:rsidR="00000000" w:rsidRPr="00000000">
        <w:rPr>
          <w:rtl w:val="0"/>
        </w:rPr>
      </w:r>
    </w:p>
    <w:p w:rsidR="00000000" w:rsidDel="00000000" w:rsidP="00000000" w:rsidRDefault="00000000" w:rsidRPr="00000000" w14:paraId="0000003D">
      <w:pPr>
        <w:pStyle w:val="Heading1"/>
        <w:spacing w:before="0" w:lineRule="auto"/>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z337ya" w:id="8"/>
      <w:bookmarkEnd w:id="8"/>
      <w:r w:rsidDel="00000000" w:rsidR="00000000" w:rsidRPr="00000000">
        <w:rPr>
          <w:rFonts w:ascii="Times New Roman" w:cs="Times New Roman" w:eastAsia="Times New Roman" w:hAnsi="Times New Roman"/>
          <w:rtl w:val="0"/>
        </w:rPr>
        <w:t xml:space="preserve">Document Revision History</w:t>
      </w:r>
      <w:r w:rsidDel="00000000" w:rsidR="00000000" w:rsidRPr="00000000">
        <w:rPr>
          <w:rtl w:val="0"/>
        </w:rPr>
      </w:r>
    </w:p>
    <w:tbl>
      <w:tblPr>
        <w:tblStyle w:val="Table1"/>
        <w:tblpPr w:leftFromText="180" w:rightFromText="180" w:topFromText="0" w:bottomFromText="0" w:vertAnchor="text" w:horzAnchor="text" w:tblpX="0" w:tblpY="270"/>
        <w:tblW w:w="7020.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340"/>
        <w:gridCol w:w="2340"/>
        <w:gridCol w:w="2340"/>
        <w:tblGridChange w:id="0">
          <w:tblGrid>
            <w:gridCol w:w="2340"/>
            <w:gridCol w:w="2340"/>
            <w:gridCol w:w="2340"/>
          </w:tblGrid>
        </w:tblGridChange>
      </w:tblGrid>
      <w:tr>
        <w:trPr>
          <w:cantSplit w:val="0"/>
          <w:trHeight w:val="361" w:hRule="atLeast"/>
          <w:tblHeader w:val="0"/>
        </w:trPr>
        <w:tc>
          <w:tcPr>
            <w:shd w:fill="d9d9d9" w:val="clear"/>
            <w:vAlign w:val="center"/>
          </w:tcPr>
          <w:p w:rsidR="00000000" w:rsidDel="00000000" w:rsidP="00000000" w:rsidRDefault="00000000" w:rsidRPr="00000000" w14:paraId="0000003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d9d9d9" w:val="clear"/>
            <w:vAlign w:val="center"/>
          </w:tcPr>
          <w:p w:rsidR="00000000" w:rsidDel="00000000" w:rsidP="00000000" w:rsidRDefault="00000000" w:rsidRPr="00000000" w14:paraId="0000003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shd w:fill="d9d9d9" w:val="clear"/>
            <w:vAlign w:val="center"/>
          </w:tcPr>
          <w:p w:rsidR="00000000" w:rsidDel="00000000" w:rsidP="00000000" w:rsidRDefault="00000000" w:rsidRPr="00000000" w14:paraId="0000004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w:t>
            </w:r>
          </w:p>
        </w:tc>
      </w:tr>
      <w:tr>
        <w:trPr>
          <w:cantSplit w:val="0"/>
          <w:trHeight w:val="361" w:hRule="atLeast"/>
          <w:tblHeader w:val="0"/>
        </w:trPr>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1.1</w:t>
            </w:r>
          </w:p>
        </w:tc>
        <w:tc>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4/22/2024</w:t>
            </w:r>
          </w:p>
        </w:tc>
        <w:tc>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Milestone 1 deliverable</w:t>
            </w:r>
          </w:p>
        </w:tc>
      </w:tr>
      <w:tr>
        <w:trPr>
          <w:cantSplit w:val="0"/>
          <w:trHeight w:val="361" w:hRule="atLeast"/>
          <w:tblHeader w:val="0"/>
        </w:trPr>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2.0</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6/2/2024</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Milestone 5 deliverable</w:t>
            </w:r>
          </w:p>
        </w:tc>
      </w:tr>
      <w:tr>
        <w:trPr>
          <w:cantSplit w:val="0"/>
          <w:trHeight w:val="361" w:hRule="atLeast"/>
          <w:tblHeader w:val="0"/>
        </w:trPr>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3.0</w:t>
            </w:r>
          </w:p>
        </w:tc>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6/11/2024</w:t>
            </w:r>
          </w:p>
        </w:tc>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deliverable</w:t>
            </w:r>
          </w:p>
        </w:tc>
      </w:tr>
    </w:tbl>
    <w:p w:rsidR="00000000" w:rsidDel="00000000" w:rsidP="00000000" w:rsidRDefault="00000000" w:rsidRPr="00000000" w14:paraId="0000004A">
      <w:pPr>
        <w:pStyle w:val="Heading1"/>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spacing w:before="0" w:lineRule="auto"/>
        <w:rPr>
          <w:rFonts w:ascii="Times New Roman" w:cs="Times New Roman" w:eastAsia="Times New Roman" w:hAnsi="Times New Roman"/>
        </w:rPr>
      </w:pPr>
      <w:bookmarkStart w:colFirst="0" w:colLast="0" w:name="_hxgv916zjnqn" w:id="9"/>
      <w:bookmarkEnd w:id="9"/>
      <w:r w:rsidDel="00000000" w:rsidR="00000000" w:rsidRPr="00000000">
        <w:rPr>
          <w:rtl w:val="0"/>
        </w:rPr>
      </w:r>
    </w:p>
    <w:p w:rsidR="00000000" w:rsidDel="00000000" w:rsidP="00000000" w:rsidRDefault="00000000" w:rsidRPr="00000000" w14:paraId="0000004C">
      <w:pPr>
        <w:pStyle w:val="Heading1"/>
        <w:spacing w:before="0" w:lineRule="auto"/>
        <w:rPr>
          <w:rFonts w:ascii="Times New Roman" w:cs="Times New Roman" w:eastAsia="Times New Roman" w:hAnsi="Times New Roman"/>
        </w:rPr>
      </w:pPr>
      <w:bookmarkStart w:colFirst="0" w:colLast="0" w:name="_jinoz04q5z6h" w:id="10"/>
      <w:bookmarkEnd w:id="10"/>
      <w:r w:rsidDel="00000000" w:rsidR="00000000" w:rsidRPr="00000000">
        <w:rPr>
          <w:rtl w:val="0"/>
        </w:rPr>
      </w:r>
    </w:p>
    <w:p w:rsidR="00000000" w:rsidDel="00000000" w:rsidP="00000000" w:rsidRDefault="00000000" w:rsidRPr="00000000" w14:paraId="0000004D">
      <w:pPr>
        <w:pStyle w:val="Heading1"/>
        <w:spacing w:before="0" w:lineRule="auto"/>
        <w:rPr>
          <w:rFonts w:ascii="Times New Roman" w:cs="Times New Roman" w:eastAsia="Times New Roman" w:hAnsi="Times New Roman"/>
        </w:rPr>
      </w:pPr>
      <w:bookmarkStart w:colFirst="0" w:colLast="0" w:name="_n2v4i8jzcmwm" w:id="11"/>
      <w:bookmarkEnd w:id="11"/>
      <w:r w:rsidDel="00000000" w:rsidR="00000000" w:rsidRPr="00000000">
        <w:rPr>
          <w:rtl w:val="0"/>
        </w:rPr>
      </w:r>
    </w:p>
    <w:p w:rsidR="00000000" w:rsidDel="00000000" w:rsidP="00000000" w:rsidRDefault="00000000" w:rsidRPr="00000000" w14:paraId="0000004E">
      <w:pPr>
        <w:pStyle w:val="Heading1"/>
        <w:spacing w:before="0" w:lineRule="auto"/>
        <w:rPr>
          <w:rFonts w:ascii="Times New Roman" w:cs="Times New Roman" w:eastAsia="Times New Roman" w:hAnsi="Times New Roman"/>
        </w:rPr>
      </w:pPr>
      <w:bookmarkStart w:colFirst="0" w:colLast="0" w:name="_km2pviwad28t" w:id="12"/>
      <w:bookmarkEnd w:id="12"/>
      <w:r w:rsidDel="00000000" w:rsidR="00000000" w:rsidRPr="00000000">
        <w:rPr>
          <w:rtl w:val="0"/>
        </w:rPr>
      </w:r>
    </w:p>
    <w:p w:rsidR="00000000" w:rsidDel="00000000" w:rsidP="00000000" w:rsidRDefault="00000000" w:rsidRPr="00000000" w14:paraId="0000004F">
      <w:pPr>
        <w:pStyle w:val="Heading1"/>
        <w:spacing w:before="0" w:lineRule="auto"/>
        <w:rPr>
          <w:rFonts w:ascii="Times New Roman" w:cs="Times New Roman" w:eastAsia="Times New Roman" w:hAnsi="Times New Roman"/>
        </w:rPr>
      </w:pPr>
      <w:bookmarkStart w:colFirst="0" w:colLast="0" w:name="_3j2qqm3" w:id="13"/>
      <w:bookmarkEnd w:id="13"/>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5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Block diagram for asynchronous FIFO from C. Cummings FIFO1</w:t>
      </w:r>
    </w:p>
    <w:p w:rsidR="00000000" w:rsidDel="00000000" w:rsidP="00000000" w:rsidRDefault="00000000" w:rsidRPr="00000000" w14:paraId="00000052">
      <w:pPr>
        <w:rPr>
          <w:i w:val="1"/>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0.0575539568345"/>
        <w:gridCol w:w="1750.7913669064747"/>
        <w:gridCol w:w="4929.15107913669"/>
        <w:tblGridChange w:id="0">
          <w:tblGrid>
            <w:gridCol w:w="2680.0575539568345"/>
            <w:gridCol w:w="1750.7913669064747"/>
            <w:gridCol w:w="4929.15107913669"/>
          </w:tblGrid>
        </w:tblGridChange>
      </w:tblGrid>
      <w:tr>
        <w:trPr>
          <w:cantSplit w:val="0"/>
          <w:trHeight w:val="360" w:hRule="atLeast"/>
          <w:tblHeader w:val="0"/>
        </w:trPr>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Signal</w:t>
            </w: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Direction</w:t>
            </w: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WR_EN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Data to be written into the FIFO.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WINC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Control signal to write data into FIFO.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WCLK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Write domain clock signal.</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RINC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Control signal to read data from FIFO.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RCLK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Read domain clock signal.</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RST_N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Active-low asynchronous reset for FIFO.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WCLKEN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Optional signal to enable writing on </w:t>
            </w:r>
            <w:r w:rsidDel="00000000" w:rsidR="00000000" w:rsidRPr="00000000">
              <w:rPr>
                <w:rFonts w:ascii="Times New Roman" w:cs="Times New Roman" w:eastAsia="Times New Roman" w:hAnsi="Times New Roman"/>
                <w:rtl w:val="0"/>
              </w:rPr>
              <w:t xml:space="preserve">wclk</w:t>
            </w:r>
            <w:r w:rsidDel="00000000" w:rsidR="00000000" w:rsidRPr="00000000">
              <w:rPr>
                <w:rFonts w:ascii="Times New Roman" w:cs="Times New Roman" w:eastAsia="Times New Roman" w:hAnsi="Times New Roman"/>
                <w:rtl w:val="0"/>
              </w:rPr>
              <w:t xml:space="preserve"> rising edge.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RCLKEN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Optional signal to enable reading on </w:t>
            </w:r>
            <w:r w:rsidDel="00000000" w:rsidR="00000000" w:rsidRPr="00000000">
              <w:rPr>
                <w:rFonts w:ascii="Times New Roman" w:cs="Times New Roman" w:eastAsia="Times New Roman" w:hAnsi="Times New Roman"/>
                <w:rtl w:val="0"/>
              </w:rPr>
              <w:t xml:space="preserve">rclk</w:t>
            </w:r>
            <w:r w:rsidDel="00000000" w:rsidR="00000000" w:rsidRPr="00000000">
              <w:rPr>
                <w:rFonts w:ascii="Times New Roman" w:cs="Times New Roman" w:eastAsia="Times New Roman" w:hAnsi="Times New Roman"/>
                <w:rtl w:val="0"/>
              </w:rPr>
              <w:t xml:space="preserve"> rising edge.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RD_EN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Data read from the FIFO.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FULL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Indicates FIFO is full.</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EMPTY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Indicates FIFO is empty.</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HALF_FULL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Optional signal indicating FIFO is approaching full.</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HALF_EMPTY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Optional signal indicating FIFO is approaching empty.</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WR_ACK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Optional handshake signal for successful </w:t>
            </w:r>
            <w:r w:rsidDel="00000000" w:rsidR="00000000" w:rsidRPr="00000000">
              <w:rPr>
                <w:rFonts w:ascii="Times New Roman" w:cs="Times New Roman" w:eastAsia="Times New Roman" w:hAnsi="Times New Roman"/>
                <w:rtl w:val="0"/>
              </w:rPr>
              <w:t xml:space="preserve">write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WR_ERR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Optional handshake signal for failed write.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RD_ACK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Optional handshake signal for successful read.</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RD_ERR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Optional handshake signal for failed read.</w:t>
            </w:r>
            <w:r w:rsidDel="00000000" w:rsidR="00000000" w:rsidRPr="00000000">
              <w:rPr>
                <w:rtl w:val="0"/>
              </w:rPr>
            </w:r>
          </w:p>
        </w:tc>
      </w:tr>
    </w:tbl>
    <w:p w:rsidR="00000000" w:rsidDel="00000000" w:rsidP="00000000" w:rsidRDefault="00000000" w:rsidRPr="00000000" w14:paraId="0000008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Core signal pinout for asynchronous FIFO</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Version 3.0: June 11, 2024</w:t>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ECE 593: Fundamentals of Pre-Si Validation</w:t>
    </w: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ab/>
      <w:tab/>
    </w:r>
    <w:r w:rsidDel="00000000" w:rsidR="00000000" w:rsidRPr="00000000">
      <w:rPr>
        <w:rFonts w:ascii="Times New Roman" w:cs="Times New Roman" w:eastAsia="Times New Roman" w:hAnsi="Times New Roman"/>
        <w:sz w:val="20"/>
        <w:szCs w:val="20"/>
        <w:rtl w:val="0"/>
      </w:rPr>
      <w:t xml:space="preserve">DESIGN SPECIFICATION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Implementation and Verification of Async FIFO using Class-based and UVM</w:t>
    </w:r>
    <w:r w:rsidDel="00000000" w:rsidR="00000000" w:rsidRPr="00000000">
      <w:rPr>
        <w:rFonts w:ascii="Arial" w:cs="Arial" w:eastAsia="Arial" w:hAnsi="Arial"/>
        <w:b w:val="0"/>
        <w:i w:val="0"/>
        <w:smallCaps w:val="0"/>
        <w:strike w:val="0"/>
        <w:sz w:val="18"/>
        <w:szCs w:val="18"/>
        <w:u w:val="none"/>
        <w:shd w:fill="auto" w:val="clear"/>
        <w:vertAlign w:val="baseline"/>
        <w:rtl w:val="0"/>
      </w:rPr>
      <w:tab/>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zipcpu.com/blog/2018/07/06/afifo.html"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