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800" w:hRule="exact"/>
        </w:trPr>
        <w:tc>
          <w:tcPr>
            <w:shd w:fill="1A2330" w:val="clear"/>
            <w:tcMar>
              <w:top w:type="dxa" w:w="0"/>
              <w:left w:type="dxa" w:w="1200"/>
              <w:bottom w:type="dxa" w:w="0"/>
              <w:right w:type="dxa" w:w="1200"/>
            </w:tcMar>
            <w:vAlign w:val="top"/>
          </w:tcPr>
          <w:p>
            <w:pPr>
              <w:spacing w:before="1600"/>
            </w:pPr>
          </w:p>
          <w:p>
            <w:pPr>
              <w:spacing w:after="80" w:line="920" w:lineRule="atLeast"/>
              <w:jc w:val="left"/>
            </w:pPr>
            <w:r>
              <w:rPr>
                <w:rFonts w:ascii="Calibri" w:eastAsia="SimHei"/>
                <w:b/>
                <w:bCs/>
                <w:color w:val="FFFFFF"/>
                <w:sz w:val="80"/>
                <w:szCs w:val="80"/>
              </w:rPr>
              <w:t xml:space="preserve">Bingo Aventuras</w:t>
            </w:r>
          </w:p>
          <w:p>
            <w:pPr>
              <w:spacing w:after="80" w:line="920" w:lineRule="atLeast"/>
              <w:jc w:val="left"/>
            </w:pPr>
            <w:r>
              <w:rPr>
                <w:rFonts w:ascii="Calibri" w:eastAsia="SimHei"/>
                <w:b/>
                <w:bCs/>
                <w:color w:val="FFFFFF"/>
                <w:sz w:val="80"/>
                <w:szCs w:val="80"/>
              </w:rPr>
              <w:t xml:space="preserve">Numéricas</w:t>
            </w:r>
          </w:p>
          <w:p>
            <w:pPr>
              <w:spacing w:after="100" w:before="300"/>
              <w:jc w:val="left"/>
            </w:pPr>
            <w:r>
              <w:rPr>
                <w:rFonts w:ascii="Calibri" w:eastAsia="Microsoft YaHei"/>
                <w:color w:val="B0B8C0"/>
                <w:sz w:val="28"/>
                <w:szCs w:val="28"/>
              </w:rPr>
              <w:t xml:space="preserve">Plan de Desarrollo — Plataforma Educativa Multijugador</w:t>
            </w:r>
          </w:p>
        </w:tc>
      </w:tr>
    </w:tbl>
    <w:p>
      <w:pPr>
        <w:pBdr>
          <w:bottom w:val="single" w:color="D4875A" w:sz="12" w:space="12"/>
        </w:pBdr>
        <w:spacing w:after="200" w:before="200"/>
        <w:ind w:left="1200" w:right="1200"/>
      </w:pPr>
    </w:p>
    <w:p>
      <w:pPr>
        <w:spacing w:line="312"/>
        <w:ind w:left="1200"/>
        <w:jc w:val="left"/>
      </w:pPr>
      <w:r>
        <w:rPr>
          <w:rFonts w:ascii="Calibri" w:eastAsia="Microsoft YaHei"/>
          <w:color w:val="6B7A8A"/>
          <w:sz w:val="22"/>
          <w:szCs w:val="22"/>
        </w:rPr>
        <w:t xml:space="preserve">Público objetivo: Niños de 6 a 8 años</w:t>
      </w:r>
    </w:p>
    <w:p>
      <w:pPr>
        <w:spacing w:line="312"/>
        <w:ind w:left="1200"/>
        <w:jc w:val="left"/>
      </w:pPr>
      <w:r>
        <w:rPr>
          <w:rFonts w:ascii="Calibri" w:eastAsia="Microsoft YaHei"/>
          <w:color w:val="6B7A8A"/>
          <w:sz w:val="22"/>
          <w:szCs w:val="22"/>
        </w:rPr>
        <w:t xml:space="preserve">Modalidad: Cliente-servidor con tiempo real (Socket.io)</w:t>
      </w:r>
    </w:p>
    <w:p>
      <w:pPr>
        <w:spacing w:line="312"/>
        <w:ind w:left="1200"/>
        <w:jc w:val="left"/>
      </w:pPr>
      <w:r>
        <w:rPr>
          <w:rFonts w:ascii="Calibri" w:eastAsia="Microsoft YaHei"/>
          <w:color w:val="6B7A8A"/>
          <w:sz w:val="22"/>
          <w:szCs w:val="22"/>
        </w:rPr>
        <w:t xml:space="preserve">Fecha: Junio 2026</w:t>
      </w:r>
    </w:p>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A2330"/>
          <w:sz w:val="32"/>
          <w:szCs w:val="32"/>
        </w:rPr>
        <w:t xml:space="preserve">Índice</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Objetivos y Alcance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Objetivos Educativos Primarios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Objetivos Educativos Secundarios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Alcance del MVP</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Arquitectura Técnica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Visión General</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Componentes del Servidor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Cliente Maestro</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3.4 Cliente Alumno</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3.5 Modelo de Datos</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Stack Tecnológico</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Frontend</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Backend</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Infraestructura y Despliegue</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5. Flujo de Juego Detallado</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Pantalla Inicial del Alumno</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Creación de Sala por el Docente</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Lobby de Espera</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Desarrollo de la Partida</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Fin de la Partida</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6. Sistema de Puntos y Gamificación</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6.1 Reglas de Puntuación</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6.2 Monedas y Desbloqueables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6.3 Tratamiento Didáctico del Error</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6.4 Ranking Positivo</w:t>
            </w:r>
            <w:r>
              <w:tab/>
            </w:r>
            <w:r>
              <w:fldChar w:fldCharType="begin"/>
            </w:r>
            <w:r>
              <w:instrText xml:space="preserve"> PAGEREF _Toc100025 \h </w:instrText>
            </w:r>
            <w:r>
              <w:fldChar w:fldCharType="separate"/>
            </w:r>
            <w:r>
              <w:t>9</w:t>
            </w:r>
            <w:r>
              <w:fldChar w:fldCharType="end"/>
            </w:r>
          </w:hyperlink>
        </w:p>
        <w:p>
          <w:pPr>
            <w:pStyle w:val="9"/>
            <w:tabs>
              <w:tab w:val="right" w:leader="dot" w:pos="9026"/>
            </w:tabs>
            <w:spacing w:before="120" w:after="60"/>
          </w:pPr>
          <w:hyperlink w:anchor="_Toc100026" w:history="1">
            <w:r>
              <w:rPr>
                <w:rStyle w:val="Hyperlink"/>
              </w:rPr>
              <w:t>7. Modos de Juego</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7.1 Modo Clásico (MVP)</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7.2 Modo Secuencia</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7.3 Modo Decenas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7.4 Modo Pares e Impares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7.5 Modo Comparación</w:t>
            </w:r>
            <w:r>
              <w:tab/>
            </w:r>
            <w:r>
              <w:fldChar w:fldCharType="begin"/>
            </w:r>
            <w:r>
              <w:instrText xml:space="preserve"> PAGEREF _Toc100031 \h </w:instrText>
            </w:r>
            <w:r>
              <w:fldChar w:fldCharType="separate"/>
            </w:r>
            <w:r>
              <w:t>11</w:t>
            </w:r>
            <w:r>
              <w:fldChar w:fldCharType="end"/>
            </w:r>
          </w:hyperlink>
        </w:p>
        <w:p>
          <w:pPr>
            <w:pStyle w:val="9"/>
            <w:tabs>
              <w:tab w:val="right" w:leader="dot" w:pos="9026"/>
            </w:tabs>
            <w:spacing w:before="120" w:after="60"/>
          </w:pPr>
          <w:hyperlink w:anchor="_Toc100032" w:history="1">
            <w:r>
              <w:rPr>
                <w:rStyle w:val="Hyperlink"/>
              </w:rPr>
              <w:t>8. Diseño de Interfaz y Accesibilidad</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8.1 Principios de Diseño para Niños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8.2 Accesibilidad</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8.3 Mascota Guía: Pipo el Panda</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9. Ideas Adicionales y Mejoras Propuestas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9.1 Progressive Web App (PWA)</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9.2 Tablero Docente con Analíticas</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9.3 Modo Colaborativo por Equipos</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9.4 Sistema de Pronunciación con Web Speech API</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9.5 Internacionalización (i18n) desde el Inicio</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9.6 Micro-adaptaciones de Dificultad</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9.7 Historial de Partidas y Progreso</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9.8 Modo sin Conexión (Single Player)</w:t>
            </w:r>
            <w:r>
              <w:tab/>
            </w:r>
            <w:r>
              <w:fldChar w:fldCharType="begin"/>
            </w:r>
            <w:r>
              <w:instrText xml:space="preserve"> PAGEREF _Toc100044 \h </w:instrText>
            </w:r>
            <w:r>
              <w:fldChar w:fldCharType="separate"/>
            </w:r>
            <w:r>
              <w:t>15</w:t>
            </w:r>
            <w:r>
              <w:fldChar w:fldCharType="end"/>
            </w:r>
          </w:hyperlink>
        </w:p>
        <w:p>
          <w:pPr>
            <w:pStyle w:val="9"/>
            <w:tabs>
              <w:tab w:val="right" w:leader="dot" w:pos="9026"/>
            </w:tabs>
            <w:spacing w:before="120" w:after="60"/>
          </w:pPr>
          <w:hyperlink w:anchor="_Toc100045" w:history="1">
            <w:r>
              <w:rPr>
                <w:rStyle w:val="Hyperlink"/>
              </w:rPr>
              <w:t>10. Plan de Implementación por Fases</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10.1 Fase 1: MVP Funcional (4-6 semanas)</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10.2 Fase 2: Modos y Gamificación (3-4 semanas)</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10.3 Fase 3: Audio, Pipo y Accesibilidad (3-4 semanas)</w:t>
            </w:r>
            <w:r>
              <w:tab/>
            </w:r>
            <w:r>
              <w:fldChar w:fldCharType="begin"/>
            </w:r>
            <w:r>
              <w:instrText xml:space="preserve"> PAGEREF _Toc100048 \h </w:instrText>
            </w:r>
            <w:r>
              <w:fldChar w:fldCharType="separate"/>
            </w:r>
            <w:r>
              <w:t>16</w:t>
            </w:r>
            <w:r>
              <w:fldChar w:fldCharType="end"/>
            </w:r>
          </w:hyperlink>
        </w:p>
        <w:p>
          <w:pPr>
            <w:pStyle w:val="11"/>
            <w:ind w:left="360"/>
            <w:tabs>
              <w:tab w:val="right" w:leader="dot" w:pos="9026"/>
            </w:tabs>
            <w:spacing w:before="120" w:after="60"/>
          </w:pPr>
          <w:hyperlink w:anchor="_Toc100049" w:history="1">
            <w:r>
              <w:rPr>
                <w:rStyle w:val="Hyperlink"/>
              </w:rPr>
              <w:t>10.4 Fase 4: Plataforma Extensible (4-6 semanas)</w:t>
            </w:r>
            <w:r>
              <w:tab/>
            </w:r>
            <w:r>
              <w:fldChar w:fldCharType="begin"/>
            </w:r>
            <w:r>
              <w:instrText xml:space="preserve"> PAGEREF _Toc100049 \h </w:instrText>
            </w:r>
            <w:r>
              <w:fldChar w:fldCharType="separate"/>
            </w:r>
            <w:r>
              <w:t>16</w:t>
            </w:r>
            <w:r>
              <w:fldChar w:fldCharType="end"/>
            </w:r>
          </w:hyperlink>
        </w:p>
        <w:p>
          <w:pPr>
            <w:pStyle w:val="9"/>
            <w:tabs>
              <w:tab w:val="right" w:leader="dot" w:pos="9026"/>
            </w:tabs>
            <w:spacing w:before="120" w:after="60"/>
          </w:pPr>
          <w:hyperlink w:anchor="_Toc100050" w:history="1">
            <w:r>
              <w:rPr>
                <w:rStyle w:val="Hyperlink"/>
              </w:rPr>
              <w:t>11. Protocolo de Comunicación Socket.io</w:t>
            </w:r>
            <w:r>
              <w:tab/>
            </w:r>
            <w:r>
              <w:fldChar w:fldCharType="begin"/>
            </w:r>
            <w:r>
              <w:instrText xml:space="preserve"> PAGEREF _Toc100050 \h </w:instrText>
            </w:r>
            <w:r>
              <w:fldChar w:fldCharType="separate"/>
            </w:r>
            <w:r>
              <w:t>16</w:t>
            </w:r>
            <w:r>
              <w:fldChar w:fldCharType="end"/>
            </w:r>
          </w:hyperlink>
        </w:p>
        <w:p>
          <w:pPr>
            <w:pStyle w:val="9"/>
            <w:tabs>
              <w:tab w:val="right" w:leader="dot" w:pos="9026"/>
            </w:tabs>
            <w:spacing w:before="120" w:after="60"/>
          </w:pPr>
          <w:hyperlink w:anchor="_Toc100051" w:history="1">
            <w:r>
              <w:rPr>
                <w:rStyle w:val="Hyperlink"/>
              </w:rPr>
              <w:t>12. Riesgos y Mitigación</w:t>
            </w:r>
            <w:r>
              <w:tab/>
            </w:r>
            <w:r>
              <w:fldChar w:fldCharType="begin"/>
            </w:r>
            <w:r>
              <w:instrText xml:space="preserve"> PAGEREF _Toc100051 \h </w:instrText>
            </w:r>
            <w:r>
              <w:fldChar w:fldCharType="separate"/>
            </w:r>
            <w:r>
              <w:t>16</w:t>
            </w:r>
            <w:r>
              <w:fldChar w:fldCharType="end"/>
            </w:r>
          </w:hyperlink>
        </w:p>
        <w:p>
          <w:pPr>
            <w:pStyle w:val="9"/>
            <w:tabs>
              <w:tab w:val="right" w:leader="dot" w:pos="9026"/>
            </w:tabs>
            <w:spacing w:before="120" w:after="60"/>
          </w:pPr>
          <w:hyperlink w:anchor="_Toc100052" w:history="1">
            <w:r>
              <w:rPr>
                <w:rStyle w:val="Hyperlink"/>
              </w:rPr>
              <w:t>13. Evolución Futura</w:t>
            </w:r>
            <w:r>
              <w:tab/>
            </w:r>
            <w:r>
              <w:fldChar w:fldCharType="begin"/>
            </w:r>
            <w:r>
              <w:instrText xml:space="preserve"> PAGEREF _Toc100052 \h </w:instrText>
            </w:r>
            <w:r>
              <w:fldChar w:fldCharType="separate"/>
            </w:r>
            <w:r>
              <w:t>17</w:t>
            </w:r>
            <w:r>
              <w:fldChar w:fldCharType="end"/>
            </w:r>
          </w:hyperlink>
        </w:p>
        <w:p>
          <w:pPr>
            <w:pStyle w:val="11"/>
            <w:ind w:left="360"/>
            <w:tabs>
              <w:tab w:val="right" w:leader="dot" w:pos="9026"/>
            </w:tabs>
            <w:spacing w:before="120" w:after="60"/>
          </w:pPr>
          <w:hyperlink w:anchor="_Toc100053" w:history="1">
            <w:r>
              <w:rPr>
                <w:rStyle w:val="Hyperlink"/>
              </w:rPr>
              <w:t>13.1 Expansión a Otras Áreas Curriculares</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13.2 Funcionalidades Avanzadas</w:t>
            </w:r>
            <w:r>
              <w:tab/>
            </w:r>
            <w:r>
              <w:fldChar w:fldCharType="begin"/>
            </w:r>
            <w:r>
              <w:instrText xml:space="preserve"> PAGEREF _Toc100054 \h </w:instrText>
            </w:r>
            <w:r>
              <w:fldChar w:fldCharType="separate"/>
            </w:r>
            <w:r>
              <w:t>17</w:t>
            </w:r>
            <w:r>
              <w:fldChar w:fldCharType="end"/>
            </w:r>
          </w:hyperlink>
        </w:p>
        <w:p>
          <w:pPr>
            <w:pStyle w:val="9"/>
            <w:tabs>
              <w:tab w:val="right" w:leader="dot" w:pos="9026"/>
            </w:tabs>
            <w:spacing w:before="120" w:after="60"/>
          </w:pPr>
          <w:hyperlink w:anchor="_Toc100055" w:history="1">
            <w:r>
              <w:rPr>
                <w:rStyle w:val="Hyperlink"/>
              </w:rPr>
              <w:t>14. Conclusiones y Recomendaciones</w:t>
            </w:r>
            <w:r>
              <w:tab/>
            </w:r>
            <w:r>
              <w:fldChar w:fldCharType="begin"/>
            </w:r>
            <w:r>
              <w:instrText xml:space="preserve"> PAGEREF _Toc100055 \h </w:instrText>
            </w:r>
            <w:r>
              <w:fldChar w:fldCharType="separate"/>
            </w:r>
            <w:r>
              <w:t>18</w:t>
            </w:r>
            <w:r>
              <w:fldChar w:fldCharType="end"/>
            </w:r>
          </w:hyperlink>
        </w:p>
        <w:p>
          <w:r>
            <w:fldChar w:fldCharType="end"/>
          </w:r>
        </w:p>
      </w:sdtContent>
    </w:sdt>
    <w:p>
      <w:pPr>
        <w:spacing w:before="200"/>
      </w:pPr>
      <w:r>
        <w:rPr>
          <w:i/>
          <w:iCs/>
          <w:color w:val="888888"/>
          <w:sz w:val="18"/>
          <w:szCs w:val="18"/>
        </w:rPr>
        <w:t xml:space="preserve">Nota: Este índice se genera mediante códigos de campo. Para actualizar los números de página después de editar, haga clic derecho sobre el índice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A2330"/>
          <w:sz w:val="32"/>
          <w:szCs w:val="32"/>
        </w:rPr>
        <w:t xml:space="preserve">1. Resumen Ejecutivo</w:t>
      </w:r>
      <w:bookmarkEnd w:id="100000"/>
    </w:p>
    <w:p>
      <w:pPr>
        <w:spacing w:line="312"/>
        <w:ind w:firstLine="480"/>
        <w:jc w:val="both"/>
      </w:pPr>
      <w:r>
        <w:rPr>
          <w:rFonts w:ascii="Calibri" w:eastAsia="Microsoft YaHei"/>
          <w:color w:val="2C3A4A"/>
          <w:sz w:val="24"/>
          <w:szCs w:val="24"/>
        </w:rPr>
        <w:t xml:space="preserve">Bingo Aventuras Numéricas es una plataforma educativa multijugador diseñada para niños de 6 a 8 años que combina el formato clásico del bingo con objetivos pedagógicos de reconocimiento numérico, atención auditiva y motivación social. El proyecto plantea una arquitectura cliente-servidor con Node.js y Socket.io que permite partidas en tiempo real entre un docente (cliente maestro) y múltiples alumnos (clientes alumno) conectados mediante códigos QR.</w:t>
      </w:r>
    </w:p>
    <w:p>
      <w:pPr>
        <w:spacing w:line="312"/>
        <w:ind w:firstLine="480"/>
        <w:jc w:val="both"/>
      </w:pPr>
      <w:r>
        <w:rPr>
          <w:rFonts w:ascii="Calibri" w:eastAsia="Microsoft YaHei"/>
          <w:color w:val="2C3A4A"/>
          <w:sz w:val="24"/>
          <w:szCs w:val="24"/>
        </w:rPr>
        <w:t xml:space="preserve">La plataforma se estructura en torno a tres ejes fundamentales: el reconocimiento numérico del 0 al 100, el desarrollo de la atención y escucha activa, y la participación social colaborativa. Cada uno de estos ejes se traduce en mecánicas de juego concretas que los niños experimentan de forma lúdica, sin la percepción de estar realizando un ejercicio académico tradicional. El formato bingo permite una repetición natural de los números que refuerza el aprendizaje sin generar fatiga.</w:t>
      </w:r>
    </w:p>
    <w:p>
      <w:pPr>
        <w:spacing w:line="312"/>
        <w:ind w:firstLine="480"/>
        <w:jc w:val="both"/>
      </w:pPr>
      <w:r>
        <w:rPr>
          <w:rFonts w:ascii="Calibri" w:eastAsia="Microsoft YaHei"/>
          <w:color w:val="2C3A4A"/>
          <w:sz w:val="24"/>
          <w:szCs w:val="24"/>
        </w:rPr>
        <w:t xml:space="preserve">El plan de desarrollo se organiza en cuatro fases progresivas que van desde el MVP funcional hasta la plataforma extensible. La Fase 1 entrega un producto jugable con modo clásico y salas básicas. La Fase 2 incorpora modos didácticos adicionales y gamificación. La Fase 3 completa la experiencia con audio, logros y accesibilidad. La Fase 4 prepara la arquitectura para expansión hacia letras, sílabas y operaciones matemáticas. El frontend se despliega en GitHub Pages y el backend en un servicio con soporte WebSocket (Render, Railway o Fly.io).</w:t>
      </w:r>
    </w:p>
    <w:p>
      <w:pPr>
        <w:pStyle w:val="Heading1"/>
        <w:spacing w:after="160" w:before="360" w:line="312"/>
      </w:pPr>
      <w:bookmarkStart w:id="100001" w:name="_Toc100001"/>
      <w:r>
        <w:rPr>
          <w:rFonts w:ascii="Calibri" w:eastAsia="SimHei"/>
          <w:b/>
          <w:bCs/>
          <w:color w:val="1A2330"/>
          <w:sz w:val="32"/>
          <w:szCs w:val="32"/>
        </w:rPr>
        <w:t xml:space="preserve">2. Objetivos y Alcance</w:t>
      </w:r>
      <w:bookmarkEnd w:id="100001"/>
    </w:p>
    <w:p>
      <w:pPr>
        <w:pStyle w:val="Heading2"/>
        <w:spacing w:after="120" w:before="240" w:line="312"/>
      </w:pPr>
      <w:bookmarkStart w:id="100002" w:name="_Toc100002"/>
      <w:r>
        <w:rPr>
          <w:rFonts w:ascii="Calibri" w:eastAsia="SimHei"/>
          <w:b/>
          <w:bCs/>
          <w:color w:val="1A2330"/>
          <w:sz w:val="28"/>
          <w:szCs w:val="28"/>
        </w:rPr>
        <w:t xml:space="preserve">2.1 Objetivos Educativos Primarios</w:t>
      </w:r>
      <w:bookmarkEnd w:id="100002"/>
    </w:p>
    <w:p>
      <w:pPr>
        <w:spacing w:line="312"/>
        <w:ind w:firstLine="480"/>
        <w:jc w:val="both"/>
      </w:pPr>
      <w:r>
        <w:rPr>
          <w:rFonts w:ascii="Calibri" w:eastAsia="Microsoft YaHei"/>
          <w:color w:val="2C3A4A"/>
          <w:sz w:val="24"/>
          <w:szCs w:val="24"/>
        </w:rPr>
        <w:t xml:space="preserve">El primer gran objetivo es el reconocimiento numérico del 0 al 100, que constituye la base sobre la cual se construyen todas las demás habilidades matemáticas. Los niños deben ser capaces de identificar visualmente un número y asociarlo con su valor, independientemente de la tipografía, el color o el tamaño en que se presente. Este objetivo se trabaja a través de la repetición natural que proporciona el formato bingo: cada partida expone al niño a múltiples números en un contexto lúdico.</w:t>
      </w:r>
    </w:p>
    <w:p>
      <w:pPr>
        <w:spacing w:line="312"/>
        <w:ind w:firstLine="480"/>
        <w:jc w:val="both"/>
      </w:pPr>
      <w:r>
        <w:rPr>
          <w:rFonts w:ascii="Calibri" w:eastAsia="Microsoft YaHei"/>
          <w:color w:val="2C3A4A"/>
          <w:sz w:val="24"/>
          <w:szCs w:val="24"/>
        </w:rPr>
        <w:t xml:space="preserve">El segundo objetivo es la asociación entre representación visual y número. No basta con reconocer el símbolo; el niño debe poder conectar la representación escrita con su significado cuantitativo. La plataforma refuerza esta conexión mediante el audio opcional que pronuncia el número en voz alta cuando aparece en la cartelera, creando un vínculo triple entre la imagen visual, el símbolo numérico y la representación oral.</w:t>
      </w:r>
    </w:p>
    <w:p>
      <w:pPr>
        <w:spacing w:line="312"/>
        <w:ind w:firstLine="480"/>
        <w:jc w:val="both"/>
      </w:pPr>
      <w:r>
        <w:rPr>
          <w:rFonts w:ascii="Calibri" w:eastAsia="Microsoft YaHei"/>
          <w:color w:val="2C3A4A"/>
          <w:sz w:val="24"/>
          <w:szCs w:val="24"/>
        </w:rPr>
        <w:t xml:space="preserve">El tercer objetivo es la mejora de la atención y el seguimiento de consignas. El bingo exige que el niño esté atento al número que aparece, lo busque en su cartón y reaccione dentro de una ventana temporal. Esta dinámica entrena la concentración sostenida y la capacidad de seguir instrucciones, habilidades transferibles a cualquier área del aprendizaje. Finalmente, la identificación de secuencias numéricas se trabaja a través de modos de juego específicos como el Modo Secuencia y el Modo Decenas.</w:t>
      </w:r>
    </w:p>
    <w:p>
      <w:pPr>
        <w:pStyle w:val="Heading2"/>
        <w:spacing w:after="120" w:before="240" w:line="312"/>
      </w:pPr>
      <w:bookmarkStart w:id="100003" w:name="_Toc100003"/>
      <w:r>
        <w:rPr>
          <w:rFonts w:ascii="Calibri" w:eastAsia="SimHei"/>
          <w:b/>
          <w:bCs/>
          <w:color w:val="1A2330"/>
          <w:sz w:val="28"/>
          <w:szCs w:val="28"/>
        </w:rPr>
        <w:t xml:space="preserve">2.2 Objetivos Educativos Secundarios</w:t>
      </w:r>
      <w:bookmarkEnd w:id="100003"/>
    </w:p>
    <w:p>
      <w:pPr>
        <w:spacing w:line="312"/>
        <w:ind w:firstLine="480"/>
        <w:jc w:val="both"/>
      </w:pPr>
      <w:r>
        <w:rPr>
          <w:rFonts w:ascii="Calibri" w:eastAsia="Microsoft YaHei"/>
          <w:color w:val="2C3A4A"/>
          <w:sz w:val="24"/>
          <w:szCs w:val="24"/>
        </w:rPr>
        <w:t xml:space="preserve">Los objetivos secundarios se centran en las habilidades socioemocionales que el juego grupal fomenta de manera natural. Esperar turnos es una competencia fundamental para niños de esta edad, y el formato de bingo —donde el docente controla el ritmo de aparición de los números— crea una estructura predecible donde la paciencia se practica de forma inherente. La participación en actividades grupales se promueve al hacer que cada jugador contribuya al ambiente del juego, y la celebración de logros propios y ajenos se fomenta mediante el sistema de ranking positivo y las animaciones compartidas.</w:t>
      </w:r>
    </w:p>
    <w:p>
      <w:pPr>
        <w:pStyle w:val="Heading2"/>
        <w:spacing w:after="120" w:before="240" w:line="312"/>
      </w:pPr>
      <w:bookmarkStart w:id="100004" w:name="_Toc100004"/>
      <w:r>
        <w:rPr>
          <w:rFonts w:ascii="Calibri" w:eastAsia="SimHei"/>
          <w:b/>
          <w:bCs/>
          <w:color w:val="1A2330"/>
          <w:sz w:val="28"/>
          <w:szCs w:val="28"/>
        </w:rPr>
        <w:t xml:space="preserve">2.3 Alcance del MVP</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Incluido en MVP (Fase 1)</w:t>
            </w:r>
          </w:p>
        </w:tc>
        <w:tc>
          <w:tcPr>
            <w:shd w:fill="D4875A" w:val="clear"/>
            <w:tcMar>
              <w:top w:type="dxa" w:w="60"/>
              <w:left w:type="dxa" w:w="120"/>
              <w:bottom w:type="dxa" w:w="60"/>
              <w:right w:type="dxa" w:w="120"/>
            </w:tcMar>
          </w:tcPr>
          <w:p>
            <w:r>
              <w:rPr>
                <w:rFonts w:ascii="Calibri" w:eastAsia="SimHei"/>
                <w:b/>
                <w:bCs/>
                <w:color w:val="FFFFFF"/>
                <w:sz w:val="21"/>
                <w:szCs w:val="21"/>
              </w:rPr>
              <w:t xml:space="preserve">Excluido del MVP (Fases 2-4)</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Salas con código QR y Socket.io</w:t>
            </w:r>
          </w:p>
        </w:tc>
        <w:tc>
          <w:tcPr>
            <w:shd w:fill="F8F0EB" w:val="clear"/>
            <w:tcMar>
              <w:top w:type="dxa" w:w="60"/>
              <w:left w:type="dxa" w:w="120"/>
              <w:bottom w:type="dxa" w:w="60"/>
              <w:right w:type="dxa" w:w="120"/>
            </w:tcMar>
          </w:tcPr>
          <w:p>
            <w:r>
              <w:rPr>
                <w:rFonts w:ascii="Calibri" w:eastAsia="Microsoft YaHei"/>
                <w:color w:val="2C3A4A"/>
                <w:sz w:val="21"/>
                <w:szCs w:val="21"/>
              </w:rPr>
              <w:t xml:space="preserve">Modos Secuencia, Decenas, Pares, Impares, Comparación</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Cartón 3x3 con números 0-100</w:t>
            </w:r>
          </w:p>
        </w:tc>
        <w:tc>
          <w:tcPr>
            <w:tcMar>
              <w:top w:type="dxa" w:w="60"/>
              <w:left w:type="dxa" w:w="120"/>
              <w:bottom w:type="dxa" w:w="60"/>
              <w:right w:type="dxa" w:w="120"/>
            </w:tcMar>
          </w:tcPr>
          <w:p>
            <w:r>
              <w:rPr>
                <w:rFonts w:ascii="Calibri" w:eastAsia="Microsoft YaHei"/>
                <w:color w:val="2C3A4A"/>
                <w:sz w:val="21"/>
                <w:szCs w:val="21"/>
              </w:rPr>
              <w:t xml:space="preserve">Cartones 4x4 y 5x5</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Modo Clásico de bingo</w:t>
            </w:r>
          </w:p>
        </w:tc>
        <w:tc>
          <w:tcPr>
            <w:shd w:fill="F8F0EB" w:val="clear"/>
            <w:tcMar>
              <w:top w:type="dxa" w:w="60"/>
              <w:left w:type="dxa" w:w="120"/>
              <w:bottom w:type="dxa" w:w="60"/>
              <w:right w:type="dxa" w:w="120"/>
            </w:tcMar>
          </w:tcPr>
          <w:p>
            <w:r>
              <w:rPr>
                <w:rFonts w:ascii="Calibri" w:eastAsia="Microsoft YaHei"/>
                <w:color w:val="2C3A4A"/>
                <w:sz w:val="21"/>
                <w:szCs w:val="21"/>
              </w:rPr>
              <w:t xml:space="preserve">Sistema de logros y desbloqueables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Validación de selecciones en servidor</w:t>
            </w:r>
          </w:p>
        </w:tc>
        <w:tc>
          <w:tcPr>
            <w:tcMar>
              <w:top w:type="dxa" w:w="60"/>
              <w:left w:type="dxa" w:w="120"/>
              <w:bottom w:type="dxa" w:w="60"/>
              <w:right w:type="dxa" w:w="120"/>
            </w:tcMar>
          </w:tcPr>
          <w:p>
            <w:r>
              <w:rPr>
                <w:rFonts w:ascii="Calibri" w:eastAsia="Microsoft YaHei"/>
                <w:color w:val="2C3A4A"/>
                <w:sz w:val="21"/>
                <w:szCs w:val="21"/>
              </w:rPr>
              <w:t xml:space="preserve">Audio de pronunciación de números</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Ranking positivo básico</w:t>
            </w:r>
          </w:p>
        </w:tc>
        <w:tc>
          <w:tcPr>
            <w:shd w:fill="F8F0EB" w:val="clear"/>
            <w:tcMar>
              <w:top w:type="dxa" w:w="60"/>
              <w:left w:type="dxa" w:w="120"/>
              <w:bottom w:type="dxa" w:w="60"/>
              <w:right w:type="dxa" w:w="120"/>
            </w:tcMar>
          </w:tcPr>
          <w:p>
            <w:r>
              <w:rPr>
                <w:rFonts w:ascii="Calibri" w:eastAsia="Microsoft YaHei"/>
                <w:color w:val="2C3A4A"/>
                <w:sz w:val="21"/>
                <w:szCs w:val="21"/>
              </w:rPr>
              <w:t xml:space="preserve">Mascota Pipo con diálogos contextuales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Cliente maestro y cliente alumno</w:t>
            </w:r>
          </w:p>
        </w:tc>
        <w:tc>
          <w:tcPr>
            <w:tcMar>
              <w:top w:type="dxa" w:w="60"/>
              <w:left w:type="dxa" w:w="120"/>
              <w:bottom w:type="dxa" w:w="60"/>
              <w:right w:type="dxa" w:w="120"/>
            </w:tcMar>
          </w:tcPr>
          <w:p>
            <w:r>
              <w:rPr>
                <w:rFonts w:ascii="Calibri" w:eastAsia="Microsoft YaHei"/>
                <w:color w:val="2C3A4A"/>
                <w:sz w:val="21"/>
                <w:szCs w:val="21"/>
              </w:rPr>
              <w:t xml:space="preserve">Expansión a letras, sílabas, operaciones</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Animaciones básicas (acierto, línea, bingo)</w:t>
            </w:r>
          </w:p>
        </w:tc>
        <w:tc>
          <w:tcPr>
            <w:shd w:fill="F8F0EB" w:val="clear"/>
            <w:tcMar>
              <w:top w:type="dxa" w:w="60"/>
              <w:left w:type="dxa" w:w="120"/>
              <w:bottom w:type="dxa" w:w="60"/>
              <w:right w:type="dxa" w:w="120"/>
            </w:tcMar>
          </w:tcPr>
          <w:p>
            <w:r>
              <w:rPr>
                <w:rFonts w:ascii="Calibri" w:eastAsia="Microsoft YaHei"/>
                <w:color w:val="2C3A4A"/>
                <w:sz w:val="21"/>
                <w:szCs w:val="21"/>
              </w:rPr>
              <w:t xml:space="preserve">PWA con funcionamiento offline parcial</w:t>
            </w:r>
          </w:p>
        </w:tc>
      </w:tr>
    </w:tbl>
    <w:p>
      <w:pPr>
        <w:spacing w:line="312"/>
        <w:ind w:firstLine="480"/>
        <w:jc w:val="both"/>
      </w:pPr>
      <w:r>
        <w:rPr>
          <w:rFonts w:ascii="Calibri" w:eastAsia="Microsoft YaHei"/>
          <w:color w:val="2C3A4A"/>
          <w:sz w:val="24"/>
          <w:szCs w:val="24"/>
        </w:rPr>
        <w:t xml:space="preserve">Esta delimitación permite entregar un producto funcional y jugable en un plazo razonable mientras se sientan las bases técnicas para las funcionalidades avanzadas. Cada fase posterior se construye sobre la arquitectura de la fase anterior sin requerir refactorizaciones mayores.</w:t>
      </w:r>
    </w:p>
    <w:p>
      <w:pPr>
        <w:pStyle w:val="Heading1"/>
        <w:spacing w:after="160" w:before="360" w:line="312"/>
      </w:pPr>
      <w:bookmarkStart w:id="100005" w:name="_Toc100005"/>
      <w:r>
        <w:rPr>
          <w:rFonts w:ascii="Calibri" w:eastAsia="SimHei"/>
          <w:b/>
          <w:bCs/>
          <w:color w:val="1A2330"/>
          <w:sz w:val="32"/>
          <w:szCs w:val="32"/>
        </w:rPr>
        <w:t xml:space="preserve">3. Arquitectura Técnica</w:t>
      </w:r>
      <w:bookmarkEnd w:id="100005"/>
    </w:p>
    <w:p>
      <w:pPr>
        <w:pStyle w:val="Heading2"/>
        <w:spacing w:after="120" w:before="240" w:line="312"/>
      </w:pPr>
      <w:bookmarkStart w:id="100006" w:name="_Toc100006"/>
      <w:r>
        <w:rPr>
          <w:rFonts w:ascii="Calibri" w:eastAsia="SimHei"/>
          <w:b/>
          <w:bCs/>
          <w:color w:val="1A2330"/>
          <w:sz w:val="28"/>
          <w:szCs w:val="28"/>
        </w:rPr>
        <w:t xml:space="preserve">3.1 Visión General</w:t>
      </w:r>
      <w:bookmarkEnd w:id="100006"/>
    </w:p>
    <w:p>
      <w:pPr>
        <w:spacing w:line="312"/>
        <w:ind w:firstLine="480"/>
        <w:jc w:val="both"/>
      </w:pPr>
      <w:r>
        <w:rPr>
          <w:rFonts w:ascii="Calibri" w:eastAsia="Microsoft YaHei"/>
          <w:color w:val="2C3A4A"/>
          <w:sz w:val="24"/>
          <w:szCs w:val="24"/>
        </w:rPr>
        <w:t xml:space="preserve">La arquitectura sigue un patrón cliente-servidor con comunicación bidireccional en tiempo real mediante WebSocket (Socket.io). El servidor actúa como autoridad central: genera los números del bingo, valida las selecciones de los jugadores y mantiene el estado de la partida. Los clientes —maestro y alumno— se conectan al servidor y reaccionan a los eventos que este emite. Esta centralización garantiza la integridad del juego y previene trampas, ya que ningún cliente puede generar números ni autovalidar aciertos.</w:t>
      </w:r>
    </w:p>
    <w:p>
      <w:pPr>
        <w:spacing w:line="312"/>
        <w:ind w:firstLine="480"/>
        <w:jc w:val="both"/>
      </w:pPr>
      <w:r>
        <w:rPr>
          <w:rFonts w:ascii="Calibri" w:eastAsia="Microsoft YaHei"/>
          <w:color w:val="2C3A4A"/>
          <w:sz w:val="24"/>
          <w:szCs w:val="24"/>
        </w:rPr>
        <w:t xml:space="preserve">Una consideración crítica es la separación del hosting: el frontend se despliega como sitio estático en GitHub Pages, mientras que el backend requiere un entorno con Node.js y conexiones WebSocket persistentes. Servicios como Render (tier gratuito), Railway o Fly.io cubren este requisito. El frontend se configura con la URL del servidor como variable de entorno o parámetro de construcción, permitiendo cambiar el backend sin modificar el código del cliente.</w:t>
      </w:r>
    </w:p>
    <w:p>
      <w:pPr>
        <w:pStyle w:val="Heading2"/>
        <w:spacing w:after="120" w:before="240" w:line="312"/>
      </w:pPr>
      <w:bookmarkStart w:id="100007" w:name="_Toc100007"/>
      <w:r>
        <w:rPr>
          <w:rFonts w:ascii="Calibri" w:eastAsia="SimHei"/>
          <w:b/>
          <w:bCs/>
          <w:color w:val="1A2330"/>
          <w:sz w:val="28"/>
          <w:szCs w:val="28"/>
        </w:rPr>
        <w:t xml:space="preserve">3.2 Componentes del Servidor</w:t>
      </w:r>
      <w:bookmarkEnd w:id="100007"/>
    </w:p>
    <w:p>
      <w:pPr>
        <w:spacing w:line="312"/>
        <w:ind w:firstLine="480"/>
        <w:jc w:val="both"/>
      </w:pPr>
      <w:r>
        <w:rPr>
          <w:rFonts w:ascii="Calibri" w:eastAsia="Microsoft YaHei"/>
          <w:color w:val="2C3A4A"/>
          <w:sz w:val="24"/>
          <w:szCs w:val="24"/>
        </w:rPr>
        <w:t xml:space="preserve">El servidor concentra toda la lógica de negocio y el estado del juego. Sus responsabilidades principales son las siguientes:</w:t>
      </w:r>
    </w:p>
    <w:p>
      <w:pPr>
        <w:pStyle w:val="ListParagraph"/>
        <w:numPr>
          <w:ilvl w:val="0"/>
          <w:numId w:val="1"/>
        </w:numPr>
        <w:spacing w:line="312"/>
      </w:pPr>
      <w:r>
        <w:rPr>
          <w:rFonts w:ascii="Calibri" w:eastAsia="Microsoft YaHei"/>
          <w:b/>
          <w:bCs/>
          <w:color w:val="1A2330"/>
          <w:sz w:val="24"/>
          <w:szCs w:val="24"/>
        </w:rPr>
        <w:t xml:space="preserve">Gestión de salas: </w:t>
      </w:r>
      <w:r>
        <w:rPr>
          <w:rFonts w:ascii="Calibri" w:eastAsia="Microsoft YaHei"/>
          <w:color w:val="2C3A4A"/>
          <w:sz w:val="24"/>
          <w:szCs w:val="24"/>
        </w:rPr>
        <w:t xml:space="preserve">crear y destruir salas, generar códigos alfanuméricos únicos de 4 caracteres, generar códigos QR correspondientes, y mantener la lista de jugadores conectados a cada sala.</w:t>
      </w:r>
    </w:p>
    <w:p>
      <w:pPr>
        <w:pStyle w:val="ListParagraph"/>
        <w:numPr>
          <w:ilvl w:val="0"/>
          <w:numId w:val="1"/>
        </w:numPr>
        <w:spacing w:line="312"/>
      </w:pPr>
      <w:r>
        <w:rPr>
          <w:rFonts w:ascii="Calibri" w:eastAsia="Microsoft YaHei"/>
          <w:b/>
          <w:bCs/>
          <w:color w:val="1A2330"/>
          <w:sz w:val="24"/>
          <w:szCs w:val="24"/>
        </w:rPr>
        <w:t xml:space="preserve">Generación de números: </w:t>
      </w:r>
      <w:r>
        <w:rPr>
          <w:rFonts w:ascii="Calibri" w:eastAsia="Microsoft YaHei"/>
          <w:color w:val="2C3A4A"/>
          <w:sz w:val="24"/>
          <w:szCs w:val="24"/>
        </w:rPr>
        <w:t xml:space="preserve">sortear números aleatorios del rango configurado (0-100 por defecto) sin repetición, y emitir el evento correspondiente a todos los clientes de la sala.</w:t>
      </w:r>
    </w:p>
    <w:p>
      <w:pPr>
        <w:pStyle w:val="ListParagraph"/>
        <w:numPr>
          <w:ilvl w:val="0"/>
          <w:numId w:val="1"/>
        </w:numPr>
        <w:spacing w:line="312"/>
      </w:pPr>
      <w:r>
        <w:rPr>
          <w:rFonts w:ascii="Calibri" w:eastAsia="Microsoft YaHei"/>
          <w:b/>
          <w:bCs/>
          <w:color w:val="1A2330"/>
          <w:sz w:val="24"/>
          <w:szCs w:val="24"/>
        </w:rPr>
        <w:t xml:space="preserve">Generación de cartones: </w:t>
      </w:r>
      <w:r>
        <w:rPr>
          <w:rFonts w:ascii="Calibri" w:eastAsia="Microsoft YaHei"/>
          <w:color w:val="2C3A4A"/>
          <w:sz w:val="24"/>
          <w:szCs w:val="24"/>
        </w:rPr>
        <w:t xml:space="preserve">crear cartones únicos para cada jugador con números aleatorios dentro del rango configurado, asegurando que no haya duplicados dentro del mismo cartón.</w:t>
      </w:r>
    </w:p>
    <w:p>
      <w:pPr>
        <w:pStyle w:val="ListParagraph"/>
        <w:numPr>
          <w:ilvl w:val="0"/>
          <w:numId w:val="1"/>
        </w:numPr>
        <w:spacing w:line="312"/>
      </w:pPr>
      <w:r>
        <w:rPr>
          <w:rFonts w:ascii="Calibri" w:eastAsia="Microsoft YaHei"/>
          <w:b/>
          <w:bCs/>
          <w:color w:val="1A2330"/>
          <w:sz w:val="24"/>
          <w:szCs w:val="24"/>
        </w:rPr>
        <w:t xml:space="preserve">Validación de selecciones: </w:t>
      </w:r>
      <w:r>
        <w:rPr>
          <w:rFonts w:ascii="Calibri" w:eastAsia="Microsoft YaHei"/>
          <w:color w:val="2C3A4A"/>
          <w:sz w:val="24"/>
          <w:szCs w:val="24"/>
        </w:rPr>
        <w:t xml:space="preserve">verificar que el número seleccionado por un alumno coincide con el último número emitido, y actualizar el puntaje y estado del jugador.</w:t>
      </w:r>
    </w:p>
    <w:p>
      <w:pPr>
        <w:pStyle w:val="ListParagraph"/>
        <w:numPr>
          <w:ilvl w:val="0"/>
          <w:numId w:val="1"/>
        </w:numPr>
        <w:spacing w:line="312"/>
      </w:pPr>
      <w:r>
        <w:rPr>
          <w:rFonts w:ascii="Calibri" w:eastAsia="Microsoft YaHei"/>
          <w:b/>
          <w:bCs/>
          <w:color w:val="1A2330"/>
          <w:sz w:val="24"/>
          <w:szCs w:val="24"/>
        </w:rPr>
        <w:t xml:space="preserve">Detección de líneas y bingo: </w:t>
      </w:r>
      <w:r>
        <w:rPr>
          <w:rFonts w:ascii="Calibri" w:eastAsia="Microsoft YaHei"/>
          <w:color w:val="2C3A4A"/>
          <w:sz w:val="24"/>
          <w:szCs w:val="24"/>
        </w:rPr>
        <w:t xml:space="preserve">verificar automáticamente si un jugador ha completado una fila, columna o el cartón completo, y emitir los eventos de celebración correspondientes.</w:t>
      </w:r>
    </w:p>
    <w:p>
      <w:pPr>
        <w:pStyle w:val="ListParagraph"/>
        <w:numPr>
          <w:ilvl w:val="0"/>
          <w:numId w:val="1"/>
        </w:numPr>
        <w:spacing w:line="312"/>
      </w:pPr>
      <w:r>
        <w:rPr>
          <w:rFonts w:ascii="Calibri" w:eastAsia="Microsoft YaHei"/>
          <w:b/>
          <w:bCs/>
          <w:color w:val="1A2330"/>
          <w:sz w:val="24"/>
          <w:szCs w:val="24"/>
        </w:rPr>
        <w:t xml:space="preserve">Sistema de puntos: </w:t>
      </w:r>
      <w:r>
        <w:rPr>
          <w:rFonts w:ascii="Calibri" w:eastAsia="Microsoft YaHei"/>
          <w:color w:val="2C3A4A"/>
          <w:sz w:val="24"/>
          <w:szCs w:val="24"/>
        </w:rPr>
        <w:t xml:space="preserve">calcular y almacenar los puntos de cada jugador según las reglas definidas (10 por acierto, 50 por línea o columna, 200 por bingo).</w:t>
      </w:r>
    </w:p>
    <w:p>
      <w:pPr>
        <w:pStyle w:val="ListParagraph"/>
        <w:numPr>
          <w:ilvl w:val="0"/>
          <w:numId w:val="1"/>
        </w:numPr>
        <w:spacing w:line="312"/>
      </w:pPr>
      <w:r>
        <w:rPr>
          <w:rFonts w:ascii="Calibri" w:eastAsia="Microsoft YaHei"/>
          <w:b/>
          <w:bCs/>
          <w:color w:val="1A2330"/>
          <w:sz w:val="24"/>
          <w:szCs w:val="24"/>
        </w:rPr>
        <w:t xml:space="preserve">Ranking en tiempo real: </w:t>
      </w:r>
      <w:r>
        <w:rPr>
          <w:rFonts w:ascii="Calibri" w:eastAsia="Microsoft YaHei"/>
          <w:color w:val="2C3A4A"/>
          <w:sz w:val="24"/>
          <w:szCs w:val="24"/>
        </w:rPr>
        <w:t xml:space="preserve">mantener y emitir periódicamente la clasificación de jugadores con enfoque positivo.</w:t>
      </w:r>
    </w:p>
    <w:p>
      <w:pPr>
        <w:pStyle w:val="Heading2"/>
        <w:spacing w:after="120" w:before="240" w:line="312"/>
      </w:pPr>
      <w:bookmarkStart w:id="100008" w:name="_Toc100008"/>
      <w:r>
        <w:rPr>
          <w:rFonts w:ascii="Calibri" w:eastAsia="SimHei"/>
          <w:b/>
          <w:bCs/>
          <w:color w:val="1A2330"/>
          <w:sz w:val="28"/>
          <w:szCs w:val="28"/>
        </w:rPr>
        <w:t xml:space="preserve">3.3 Cliente Maestro</w:t>
      </w:r>
      <w:bookmarkEnd w:id="100008"/>
    </w:p>
    <w:p>
      <w:pPr>
        <w:spacing w:line="312"/>
        <w:ind w:firstLine="480"/>
        <w:jc w:val="both"/>
      </w:pPr>
      <w:r>
        <w:rPr>
          <w:rFonts w:ascii="Calibri" w:eastAsia="Microsoft YaHei"/>
          <w:color w:val="2C3A4A"/>
          <w:sz w:val="24"/>
          <w:szCs w:val="24"/>
        </w:rPr>
        <w:t xml:space="preserve">El cliente maestro es la interfaz que utiliza el docente desde una pantalla grande o notebook. Su función principal es facilitar la gestión de la partida: crear la sala, visualizar los jugadores conectados en tiempo real, iniciar la partida cuando lo considere oportuno, y generar el siguiente número del bingo. Además, muestra el ranking actualizado y puede pausar o finalizar la partida. El cliente maestro no participa como jugador; su rol es exclusivamente de facilitador, lo que refuerza la dinámica de aula donde el docente guía la actividad.</w:t>
      </w:r>
    </w:p>
    <w:p>
      <w:pPr>
        <w:pStyle w:val="Heading2"/>
        <w:spacing w:after="120" w:before="240" w:line="312"/>
      </w:pPr>
      <w:bookmarkStart w:id="100009" w:name="_Toc100009"/>
      <w:r>
        <w:rPr>
          <w:rFonts w:ascii="Calibri" w:eastAsia="SimHei"/>
          <w:b/>
          <w:bCs/>
          <w:color w:val="1A2330"/>
          <w:sz w:val="28"/>
          <w:szCs w:val="28"/>
        </w:rPr>
        <w:t xml:space="preserve">3.4 Cliente Alumno</w:t>
      </w:r>
      <w:bookmarkEnd w:id="100009"/>
    </w:p>
    <w:p>
      <w:pPr>
        <w:spacing w:line="312"/>
        <w:ind w:firstLine="480"/>
        <w:jc w:val="both"/>
      </w:pPr>
      <w:r>
        <w:rPr>
          <w:rFonts w:ascii="Calibri" w:eastAsia="Microsoft YaHei"/>
          <w:color w:val="2C3A4A"/>
          <w:sz w:val="24"/>
          <w:szCs w:val="24"/>
        </w:rPr>
        <w:t xml:space="preserve">El cliente alumno es la interfaz que utilizan los niños desde tablets, notebooks o celulares. El flujo comienza con una pantalla de bienvenida colorida donde el niño ingresa su nombre y elige un avatar entre los personajes disponibles. Una vez en la sala, el alumno ve su cartón de bingo y reacciona a los números que aparecen tocando la celda correspondiente. Las animaciones de feedback (estrellas, brillo, sonido positivo) refuerzan cada acierto, mientras que los mensajes de error constructivos evitan la frustración. El alumno también puede ver su progreso (números marcados, puntos acumulados) y su posición en el ranking.</w:t>
      </w:r>
    </w:p>
    <w:p>
      <w:pPr>
        <w:pStyle w:val="Heading2"/>
        <w:spacing w:after="120" w:before="240" w:line="312"/>
      </w:pPr>
      <w:bookmarkStart w:id="100010" w:name="_Toc100010"/>
      <w:r>
        <w:rPr>
          <w:rFonts w:ascii="Calibri" w:eastAsia="SimHei"/>
          <w:b/>
          <w:bCs/>
          <w:color w:val="1A2330"/>
          <w:sz w:val="28"/>
          <w:szCs w:val="28"/>
        </w:rPr>
        <w:t xml:space="preserve">3.5 Modelo de Datos</w:t>
      </w:r>
      <w:bookmarkEnd w:id="10001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Entidad</w:t>
            </w:r>
          </w:p>
        </w:tc>
        <w:tc>
          <w:tcPr>
            <w:shd w:fill="D4875A" w:val="clear"/>
            <w:tcMar>
              <w:top w:type="dxa" w:w="60"/>
              <w:left w:type="dxa" w:w="120"/>
              <w:bottom w:type="dxa" w:w="60"/>
              <w:right w:type="dxa" w:w="120"/>
            </w:tcMar>
          </w:tcPr>
          <w:p>
            <w:r>
              <w:rPr>
                <w:rFonts w:ascii="Calibri" w:eastAsia="SimHei"/>
                <w:b/>
                <w:bCs/>
                <w:color w:val="FFFFFF"/>
                <w:sz w:val="21"/>
                <w:szCs w:val="21"/>
              </w:rPr>
              <w:t xml:space="preserve">Campos Principales</w:t>
            </w:r>
          </w:p>
        </w:tc>
        <w:tc>
          <w:tcPr>
            <w:shd w:fill="D4875A" w:val="clear"/>
            <w:tcMar>
              <w:top w:type="dxa" w:w="60"/>
              <w:left w:type="dxa" w:w="120"/>
              <w:bottom w:type="dxa" w:w="60"/>
              <w:right w:type="dxa" w:w="120"/>
            </w:tcMar>
          </w:tcPr>
          <w:p>
            <w:r>
              <w:rPr>
                <w:rFonts w:ascii="Calibri" w:eastAsia="SimHei"/>
                <w:b/>
                <w:bCs/>
                <w:color w:val="FFFFFF"/>
                <w:sz w:val="21"/>
                <w:szCs w:val="21"/>
              </w:rPr>
              <w:t xml:space="preserve">Descripción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Room</w:t>
            </w:r>
          </w:p>
        </w:tc>
        <w:tc>
          <w:tcPr>
            <w:shd w:fill="F8F0EB" w:val="clear"/>
            <w:tcMar>
              <w:top w:type="dxa" w:w="60"/>
              <w:left w:type="dxa" w:w="120"/>
              <w:bottom w:type="dxa" w:w="60"/>
              <w:right w:type="dxa" w:w="120"/>
            </w:tcMar>
          </w:tcPr>
          <w:p>
            <w:r>
              <w:rPr>
                <w:rFonts w:ascii="Calibri" w:eastAsia="Microsoft YaHei"/>
                <w:color w:val="2C3A4A"/>
                <w:sz w:val="21"/>
                <w:szCs w:val="21"/>
              </w:rPr>
              <w:t xml:space="preserve">code, qrCode, state, config, createdAt</w:t>
            </w:r>
          </w:p>
        </w:tc>
        <w:tc>
          <w:tcPr>
            <w:shd w:fill="F8F0EB" w:val="clear"/>
            <w:tcMar>
              <w:top w:type="dxa" w:w="60"/>
              <w:left w:type="dxa" w:w="120"/>
              <w:bottom w:type="dxa" w:w="60"/>
              <w:right w:type="dxa" w:w="120"/>
            </w:tcMar>
          </w:tcPr>
          <w:p>
            <w:r>
              <w:rPr>
                <w:rFonts w:ascii="Calibri" w:eastAsia="Microsoft YaHei"/>
                <w:color w:val="2C3A4A"/>
                <w:sz w:val="21"/>
                <w:szCs w:val="21"/>
              </w:rPr>
              <w:t xml:space="preserve">Sala de juego con código único y configuración</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Player</w:t>
            </w:r>
          </w:p>
        </w:tc>
        <w:tc>
          <w:tcPr>
            <w:tcMar>
              <w:top w:type="dxa" w:w="60"/>
              <w:left w:type="dxa" w:w="120"/>
              <w:bottom w:type="dxa" w:w="60"/>
              <w:right w:type="dxa" w:w="120"/>
            </w:tcMar>
          </w:tcPr>
          <w:p>
            <w:r>
              <w:rPr>
                <w:rFonts w:ascii="Calibri" w:eastAsia="Microsoft YaHei"/>
                <w:color w:val="2C3A4A"/>
                <w:sz w:val="21"/>
                <w:szCs w:val="21"/>
              </w:rPr>
              <w:t xml:space="preserve">id, name, avatar, socketId, roomId, score</w:t>
            </w:r>
          </w:p>
        </w:tc>
        <w:tc>
          <w:tcPr>
            <w:tcMar>
              <w:top w:type="dxa" w:w="60"/>
              <w:left w:type="dxa" w:w="120"/>
              <w:bottom w:type="dxa" w:w="60"/>
              <w:right w:type="dxa" w:w="120"/>
            </w:tcMar>
          </w:tcPr>
          <w:p>
            <w:r>
              <w:rPr>
                <w:rFonts w:ascii="Calibri" w:eastAsia="Microsoft YaHei"/>
                <w:color w:val="2C3A4A"/>
                <w:sz w:val="21"/>
                <w:szCs w:val="21"/>
              </w:rPr>
              <w:t xml:space="preserve">Jugador conectado a una sala</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Card</w:t>
            </w:r>
          </w:p>
        </w:tc>
        <w:tc>
          <w:tcPr>
            <w:shd w:fill="F8F0EB" w:val="clear"/>
            <w:tcMar>
              <w:top w:type="dxa" w:w="60"/>
              <w:left w:type="dxa" w:w="120"/>
              <w:bottom w:type="dxa" w:w="60"/>
              <w:right w:type="dxa" w:w="120"/>
            </w:tcMar>
          </w:tcPr>
          <w:p>
            <w:r>
              <w:rPr>
                <w:rFonts w:ascii="Calibri" w:eastAsia="Microsoft YaHei"/>
                <w:color w:val="2C3A4A"/>
                <w:sz w:val="21"/>
                <w:szCs w:val="21"/>
              </w:rPr>
              <w:t xml:space="preserve">playerId, numbers[][], marked[][]</w:t>
            </w:r>
          </w:p>
        </w:tc>
        <w:tc>
          <w:tcPr>
            <w:shd w:fill="F8F0EB" w:val="clear"/>
            <w:tcMar>
              <w:top w:type="dxa" w:w="60"/>
              <w:left w:type="dxa" w:w="120"/>
              <w:bottom w:type="dxa" w:w="60"/>
              <w:right w:type="dxa" w:w="120"/>
            </w:tcMar>
          </w:tcPr>
          <w:p>
            <w:r>
              <w:rPr>
                <w:rFonts w:ascii="Calibri" w:eastAsia="Microsoft YaHei"/>
                <w:color w:val="2C3A4A"/>
                <w:sz w:val="21"/>
                <w:szCs w:val="21"/>
              </w:rPr>
              <w:t xml:space="preserve">Cartón asignado a un jugador</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Game</w:t>
            </w:r>
          </w:p>
        </w:tc>
        <w:tc>
          <w:tcPr>
            <w:tcMar>
              <w:top w:type="dxa" w:w="60"/>
              <w:left w:type="dxa" w:w="120"/>
              <w:bottom w:type="dxa" w:w="60"/>
              <w:right w:type="dxa" w:w="120"/>
            </w:tcMar>
          </w:tcPr>
          <w:p>
            <w:r>
              <w:rPr>
                <w:rFonts w:ascii="Calibri" w:eastAsia="Microsoft YaHei"/>
                <w:color w:val="2C3A4A"/>
                <w:sz w:val="21"/>
                <w:szCs w:val="21"/>
              </w:rPr>
              <w:t xml:space="preserve">roomId, calledNumbers[], currentNumber, mode</w:t>
            </w:r>
          </w:p>
        </w:tc>
        <w:tc>
          <w:tcPr>
            <w:tcMar>
              <w:top w:type="dxa" w:w="60"/>
              <w:left w:type="dxa" w:w="120"/>
              <w:bottom w:type="dxa" w:w="60"/>
              <w:right w:type="dxa" w:w="120"/>
            </w:tcMar>
          </w:tcPr>
          <w:p>
            <w:r>
              <w:rPr>
                <w:rFonts w:ascii="Calibri" w:eastAsia="Microsoft YaHei"/>
                <w:color w:val="2C3A4A"/>
                <w:sz w:val="21"/>
                <w:szCs w:val="21"/>
              </w:rPr>
              <w:t xml:space="preserve">Estado de la partida en curso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Achievement</w:t>
            </w:r>
          </w:p>
        </w:tc>
        <w:tc>
          <w:tcPr>
            <w:shd w:fill="F8F0EB" w:val="clear"/>
            <w:tcMar>
              <w:top w:type="dxa" w:w="60"/>
              <w:left w:type="dxa" w:w="120"/>
              <w:bottom w:type="dxa" w:w="60"/>
              <w:right w:type="dxa" w:w="120"/>
            </w:tcMar>
          </w:tcPr>
          <w:p>
            <w:r>
              <w:rPr>
                <w:rFonts w:ascii="Calibri" w:eastAsia="Microsoft YaHei"/>
                <w:color w:val="2C3A4A"/>
                <w:sz w:val="21"/>
                <w:szCs w:val="21"/>
              </w:rPr>
              <w:t xml:space="preserve">playerId, type, unlockedAt</w:t>
            </w:r>
          </w:p>
        </w:tc>
        <w:tc>
          <w:tcPr>
            <w:shd w:fill="F8F0EB" w:val="clear"/>
            <w:tcMar>
              <w:top w:type="dxa" w:w="60"/>
              <w:left w:type="dxa" w:w="120"/>
              <w:bottom w:type="dxa" w:w="60"/>
              <w:right w:type="dxa" w:w="120"/>
            </w:tcMar>
          </w:tcPr>
          <w:p>
            <w:r>
              <w:rPr>
                <w:rFonts w:ascii="Calibri" w:eastAsia="Microsoft YaHei"/>
                <w:color w:val="2C3A4A"/>
                <w:sz w:val="21"/>
                <w:szCs w:val="21"/>
              </w:rPr>
              <w:t xml:space="preserve">Logro desbloqueado por un jugador</w:t>
            </w:r>
          </w:p>
        </w:tc>
      </w:tr>
    </w:tbl>
    <w:p>
      <w:pPr>
        <w:spacing w:line="312"/>
        <w:ind w:firstLine="480"/>
        <w:jc w:val="both"/>
      </w:pPr>
      <w:r>
        <w:rPr>
          <w:rFonts w:ascii="Calibri" w:eastAsia="Microsoft YaHei"/>
          <w:color w:val="2C3A4A"/>
          <w:sz w:val="24"/>
          <w:szCs w:val="24"/>
        </w:rPr>
        <w:t xml:space="preserve">El modelo se mantiene en memoria durante la partida y se persiste opcionalmente al finalizar para estadísticas. Para el MVP, la persistencia puede ser en archivos JSON o una base de datos ligera como SQLite. La migración a PostgreSQL o MongoDB se reserva para cuando se requiera escalabilidad multi-sala concurrente.</w:t>
      </w:r>
    </w:p>
    <w:p>
      <w:pPr>
        <w:pStyle w:val="Heading1"/>
        <w:spacing w:after="160" w:before="360" w:line="312"/>
      </w:pPr>
      <w:bookmarkStart w:id="100011" w:name="_Toc100011"/>
      <w:r>
        <w:rPr>
          <w:rFonts w:ascii="Calibri" w:eastAsia="SimHei"/>
          <w:b/>
          <w:bCs/>
          <w:color w:val="1A2330"/>
          <w:sz w:val="32"/>
          <w:szCs w:val="32"/>
        </w:rPr>
        <w:t xml:space="preserve">4. Stack Tecnológico</w:t>
      </w:r>
      <w:bookmarkEnd w:id="100011"/>
    </w:p>
    <w:p>
      <w:pPr>
        <w:pStyle w:val="Heading2"/>
        <w:spacing w:after="120" w:before="240" w:line="312"/>
      </w:pPr>
      <w:bookmarkStart w:id="100012" w:name="_Toc100012"/>
      <w:r>
        <w:rPr>
          <w:rFonts w:ascii="Calibri" w:eastAsia="SimHei"/>
          <w:b/>
          <w:bCs/>
          <w:color w:val="1A2330"/>
          <w:sz w:val="28"/>
          <w:szCs w:val="28"/>
        </w:rPr>
        <w:t xml:space="preserve">4.1 Frontend</w:t>
      </w:r>
      <w:bookmarkEnd w:id="10001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Tecnología</w:t>
            </w:r>
          </w:p>
        </w:tc>
        <w:tc>
          <w:tcPr>
            <w:shd w:fill="D4875A" w:val="clear"/>
            <w:tcMar>
              <w:top w:type="dxa" w:w="60"/>
              <w:left w:type="dxa" w:w="120"/>
              <w:bottom w:type="dxa" w:w="60"/>
              <w:right w:type="dxa" w:w="120"/>
            </w:tcMar>
          </w:tcPr>
          <w:p>
            <w:r>
              <w:rPr>
                <w:rFonts w:ascii="Calibri" w:eastAsia="SimHei"/>
                <w:b/>
                <w:bCs/>
                <w:color w:val="FFFFFF"/>
                <w:sz w:val="21"/>
                <w:szCs w:val="21"/>
              </w:rPr>
              <w:t xml:space="preserve">Propósito</w:t>
            </w:r>
          </w:p>
        </w:tc>
        <w:tc>
          <w:tcPr>
            <w:shd w:fill="D4875A" w:val="clear"/>
            <w:tcMar>
              <w:top w:type="dxa" w:w="60"/>
              <w:left w:type="dxa" w:w="120"/>
              <w:bottom w:type="dxa" w:w="60"/>
              <w:right w:type="dxa" w:w="120"/>
            </w:tcMar>
          </w:tcPr>
          <w:p>
            <w:r>
              <w:rPr>
                <w:rFonts w:ascii="Calibri" w:eastAsia="SimHei"/>
                <w:b/>
                <w:bCs/>
                <w:color w:val="FFFFFF"/>
                <w:sz w:val="21"/>
                <w:szCs w:val="21"/>
              </w:rPr>
              <w:t xml:space="preserve">Justificación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HTML5 + CSS3</w:t>
            </w:r>
          </w:p>
        </w:tc>
        <w:tc>
          <w:tcPr>
            <w:shd w:fill="F8F0EB" w:val="clear"/>
            <w:tcMar>
              <w:top w:type="dxa" w:w="60"/>
              <w:left w:type="dxa" w:w="120"/>
              <w:bottom w:type="dxa" w:w="60"/>
              <w:right w:type="dxa" w:w="120"/>
            </w:tcMar>
          </w:tcPr>
          <w:p>
            <w:r>
              <w:rPr>
                <w:rFonts w:ascii="Calibri" w:eastAsia="Microsoft YaHei"/>
                <w:color w:val="2C3A4A"/>
                <w:sz w:val="21"/>
                <w:szCs w:val="21"/>
              </w:rPr>
              <w:t xml:space="preserve">Estructura y estilos</w:t>
            </w:r>
          </w:p>
        </w:tc>
        <w:tc>
          <w:tcPr>
            <w:shd w:fill="F8F0EB" w:val="clear"/>
            <w:tcMar>
              <w:top w:type="dxa" w:w="60"/>
              <w:left w:type="dxa" w:w="120"/>
              <w:bottom w:type="dxa" w:w="60"/>
              <w:right w:type="dxa" w:w="120"/>
            </w:tcMar>
          </w:tcPr>
          <w:p>
            <w:r>
              <w:rPr>
                <w:rFonts w:ascii="Calibri" w:eastAsia="Microsoft YaHei"/>
                <w:color w:val="2C3A4A"/>
                <w:sz w:val="21"/>
                <w:szCs w:val="21"/>
              </w:rPr>
              <w:t xml:space="preserve">Estándar universal, sin dependencias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JavaScript (ES6+)</w:t>
            </w:r>
          </w:p>
        </w:tc>
        <w:tc>
          <w:tcPr>
            <w:tcMar>
              <w:top w:type="dxa" w:w="60"/>
              <w:left w:type="dxa" w:w="120"/>
              <w:bottom w:type="dxa" w:w="60"/>
              <w:right w:type="dxa" w:w="120"/>
            </w:tcMar>
          </w:tcPr>
          <w:p>
            <w:r>
              <w:rPr>
                <w:rFonts w:ascii="Calibri" w:eastAsia="Microsoft YaHei"/>
                <w:color w:val="2C3A4A"/>
                <w:sz w:val="21"/>
                <w:szCs w:val="21"/>
              </w:rPr>
              <w:t xml:space="preserve">Lógica de cliente</w:t>
            </w:r>
          </w:p>
        </w:tc>
        <w:tc>
          <w:tcPr>
            <w:tcMar>
              <w:top w:type="dxa" w:w="60"/>
              <w:left w:type="dxa" w:w="120"/>
              <w:bottom w:type="dxa" w:w="60"/>
              <w:right w:type="dxa" w:w="120"/>
            </w:tcMar>
          </w:tcPr>
          <w:p>
            <w:r>
              <w:rPr>
                <w:rFonts w:ascii="Calibri" w:eastAsia="Microsoft YaHei"/>
                <w:color w:val="2C3A4A"/>
                <w:sz w:val="21"/>
                <w:szCs w:val="21"/>
              </w:rPr>
              <w:t xml:space="preserve">Amplio soporte, ecosistema maduro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Socket.io Client</w:t>
            </w:r>
          </w:p>
        </w:tc>
        <w:tc>
          <w:tcPr>
            <w:shd w:fill="F8F0EB" w:val="clear"/>
            <w:tcMar>
              <w:top w:type="dxa" w:w="60"/>
              <w:left w:type="dxa" w:w="120"/>
              <w:bottom w:type="dxa" w:w="60"/>
              <w:right w:type="dxa" w:w="120"/>
            </w:tcMar>
          </w:tcPr>
          <w:p>
            <w:r>
              <w:rPr>
                <w:rFonts w:ascii="Calibri" w:eastAsia="Microsoft YaHei"/>
                <w:color w:val="2C3A4A"/>
                <w:sz w:val="21"/>
                <w:szCs w:val="21"/>
              </w:rPr>
              <w:t xml:space="preserve">Comunicación en tiempo real</w:t>
            </w:r>
          </w:p>
        </w:tc>
        <w:tc>
          <w:tcPr>
            <w:shd w:fill="F8F0EB" w:val="clear"/>
            <w:tcMar>
              <w:top w:type="dxa" w:w="60"/>
              <w:left w:type="dxa" w:w="120"/>
              <w:bottom w:type="dxa" w:w="60"/>
              <w:right w:type="dxa" w:w="120"/>
            </w:tcMar>
          </w:tcPr>
          <w:p>
            <w:r>
              <w:rPr>
                <w:rFonts w:ascii="Calibri" w:eastAsia="Microsoft YaHei"/>
                <w:color w:val="2C3A4A"/>
                <w:sz w:val="21"/>
                <w:szCs w:val="21"/>
              </w:rPr>
              <w:t xml:space="preserve">Reconexión automática, fallback a polling</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SVG inline</w:t>
            </w:r>
          </w:p>
        </w:tc>
        <w:tc>
          <w:tcPr>
            <w:tcMar>
              <w:top w:type="dxa" w:w="60"/>
              <w:left w:type="dxa" w:w="120"/>
              <w:bottom w:type="dxa" w:w="60"/>
              <w:right w:type="dxa" w:w="120"/>
            </w:tcMar>
          </w:tcPr>
          <w:p>
            <w:r>
              <w:rPr>
                <w:rFonts w:ascii="Calibri" w:eastAsia="Microsoft YaHei"/>
                <w:color w:val="2C3A4A"/>
                <w:sz w:val="21"/>
                <w:szCs w:val="21"/>
              </w:rPr>
              <w:t xml:space="preserve">Personajes y avatares</w:t>
            </w:r>
          </w:p>
        </w:tc>
        <w:tc>
          <w:tcPr>
            <w:tcMar>
              <w:top w:type="dxa" w:w="60"/>
              <w:left w:type="dxa" w:w="120"/>
              <w:bottom w:type="dxa" w:w="60"/>
              <w:right w:type="dxa" w:w="120"/>
            </w:tcMar>
          </w:tcPr>
          <w:p>
            <w:r>
              <w:rPr>
                <w:rFonts w:ascii="Calibri" w:eastAsia="Microsoft YaHei"/>
                <w:color w:val="2C3A4A"/>
                <w:sz w:val="21"/>
                <w:szCs w:val="21"/>
              </w:rPr>
              <w:t xml:space="preserve">Escalable, animable, ligero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CSS Animations / Web Animations API</w:t>
            </w:r>
          </w:p>
        </w:tc>
        <w:tc>
          <w:tcPr>
            <w:shd w:fill="F8F0EB" w:val="clear"/>
            <w:tcMar>
              <w:top w:type="dxa" w:w="60"/>
              <w:left w:type="dxa" w:w="120"/>
              <w:bottom w:type="dxa" w:w="60"/>
              <w:right w:type="dxa" w:w="120"/>
            </w:tcMar>
          </w:tcPr>
          <w:p>
            <w:r>
              <w:rPr>
                <w:rFonts w:ascii="Calibri" w:eastAsia="Microsoft YaHei"/>
                <w:color w:val="2C3A4A"/>
                <w:sz w:val="21"/>
                <w:szCs w:val="21"/>
              </w:rPr>
              <w:t xml:space="preserve">Animaciones y transiciones</w:t>
            </w:r>
          </w:p>
        </w:tc>
        <w:tc>
          <w:tcPr>
            <w:shd w:fill="F8F0EB" w:val="clear"/>
            <w:tcMar>
              <w:top w:type="dxa" w:w="60"/>
              <w:left w:type="dxa" w:w="120"/>
              <w:bottom w:type="dxa" w:w="60"/>
              <w:right w:type="dxa" w:w="120"/>
            </w:tcMar>
          </w:tcPr>
          <w:p>
            <w:r>
              <w:rPr>
                <w:rFonts w:ascii="Calibri" w:eastAsia="Microsoft YaHei"/>
                <w:color w:val="2C3A4A"/>
                <w:sz w:val="21"/>
                <w:szCs w:val="21"/>
              </w:rPr>
              <w:t xml:space="preserve">Rendimiento nativo, sin librerías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QRCode.js</w:t>
            </w:r>
          </w:p>
        </w:tc>
        <w:tc>
          <w:tcPr>
            <w:tcMar>
              <w:top w:type="dxa" w:w="60"/>
              <w:left w:type="dxa" w:w="120"/>
              <w:bottom w:type="dxa" w:w="60"/>
              <w:right w:type="dxa" w:w="120"/>
            </w:tcMar>
          </w:tcPr>
          <w:p>
            <w:r>
              <w:rPr>
                <w:rFonts w:ascii="Calibri" w:eastAsia="Microsoft YaHei"/>
                <w:color w:val="2C3A4A"/>
                <w:sz w:val="21"/>
                <w:szCs w:val="21"/>
              </w:rPr>
              <w:t xml:space="preserve">Generación de QR</w:t>
            </w:r>
          </w:p>
        </w:tc>
        <w:tc>
          <w:tcPr>
            <w:tcMar>
              <w:top w:type="dxa" w:w="60"/>
              <w:left w:type="dxa" w:w="120"/>
              <w:bottom w:type="dxa" w:w="60"/>
              <w:right w:type="dxa" w:w="120"/>
            </w:tcMar>
          </w:tcPr>
          <w:p>
            <w:r>
              <w:rPr>
                <w:rFonts w:ascii="Calibri" w:eastAsia="Microsoft YaHei"/>
                <w:color w:val="2C3A4A"/>
                <w:sz w:val="21"/>
                <w:szCs w:val="21"/>
              </w:rPr>
              <w:t xml:space="preserve">Sin dependencias de servidor</w:t>
            </w:r>
          </w:p>
        </w:tc>
      </w:tr>
    </w:tbl>
    <w:p>
      <w:pPr>
        <w:spacing w:line="312"/>
        <w:ind w:firstLine="480"/>
        <w:jc w:val="both"/>
      </w:pPr>
      <w:r>
        <w:rPr>
          <w:rFonts w:ascii="Calibri" w:eastAsia="Microsoft YaHei"/>
          <w:color w:val="2C3A4A"/>
          <w:sz w:val="24"/>
          <w:szCs w:val="24"/>
        </w:rPr>
        <w:t xml:space="preserve">La decisión de no utilizar frameworks como React o Vue en el MVP responde a dos factores: la simplicidad del interfaz (pantallas bien definidas con transiciones simples) y la necesidad de que el frontend sea desplegable como archivos estáticos en GitHub Pages sin proceso de build. Sin embargo, la arquitectura modular del código permite una migración incremental a un framework si la complejidad lo justifica en fases posteriores.</w:t>
      </w:r>
    </w:p>
    <w:p>
      <w:pPr>
        <w:pStyle w:val="Heading2"/>
        <w:spacing w:after="120" w:before="240" w:line="312"/>
      </w:pPr>
      <w:bookmarkStart w:id="100013" w:name="_Toc100013"/>
      <w:r>
        <w:rPr>
          <w:rFonts w:ascii="Calibri" w:eastAsia="SimHei"/>
          <w:b/>
          <w:bCs/>
          <w:color w:val="1A2330"/>
          <w:sz w:val="28"/>
          <w:szCs w:val="28"/>
        </w:rPr>
        <w:t xml:space="preserve">4.2 Backend</w:t>
      </w:r>
      <w:bookmarkEnd w:id="10001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Tecnología</w:t>
            </w:r>
          </w:p>
        </w:tc>
        <w:tc>
          <w:tcPr>
            <w:shd w:fill="D4875A" w:val="clear"/>
            <w:tcMar>
              <w:top w:type="dxa" w:w="60"/>
              <w:left w:type="dxa" w:w="120"/>
              <w:bottom w:type="dxa" w:w="60"/>
              <w:right w:type="dxa" w:w="120"/>
            </w:tcMar>
          </w:tcPr>
          <w:p>
            <w:r>
              <w:rPr>
                <w:rFonts w:ascii="Calibri" w:eastAsia="SimHei"/>
                <w:b/>
                <w:bCs/>
                <w:color w:val="FFFFFF"/>
                <w:sz w:val="21"/>
                <w:szCs w:val="21"/>
              </w:rPr>
              <w:t xml:space="preserve">Propósito</w:t>
            </w:r>
          </w:p>
        </w:tc>
        <w:tc>
          <w:tcPr>
            <w:shd w:fill="D4875A" w:val="clear"/>
            <w:tcMar>
              <w:top w:type="dxa" w:w="60"/>
              <w:left w:type="dxa" w:w="120"/>
              <w:bottom w:type="dxa" w:w="60"/>
              <w:right w:type="dxa" w:w="120"/>
            </w:tcMar>
          </w:tcPr>
          <w:p>
            <w:r>
              <w:rPr>
                <w:rFonts w:ascii="Calibri" w:eastAsia="SimHei"/>
                <w:b/>
                <w:bCs/>
                <w:color w:val="FFFFFF"/>
                <w:sz w:val="21"/>
                <w:szCs w:val="21"/>
              </w:rPr>
              <w:t xml:space="preserve">Justificación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Node.js 20 LTS</w:t>
            </w:r>
          </w:p>
        </w:tc>
        <w:tc>
          <w:tcPr>
            <w:shd w:fill="F8F0EB" w:val="clear"/>
            <w:tcMar>
              <w:top w:type="dxa" w:w="60"/>
              <w:left w:type="dxa" w:w="120"/>
              <w:bottom w:type="dxa" w:w="60"/>
              <w:right w:type="dxa" w:w="120"/>
            </w:tcMar>
          </w:tcPr>
          <w:p>
            <w:r>
              <w:rPr>
                <w:rFonts w:ascii="Calibri" w:eastAsia="Microsoft YaHei"/>
                <w:color w:val="2C3A4A"/>
                <w:sz w:val="21"/>
                <w:szCs w:val="21"/>
              </w:rPr>
              <w:t xml:space="preserve">Runtime del servidor</w:t>
            </w:r>
          </w:p>
        </w:tc>
        <w:tc>
          <w:tcPr>
            <w:shd w:fill="F8F0EB" w:val="clear"/>
            <w:tcMar>
              <w:top w:type="dxa" w:w="60"/>
              <w:left w:type="dxa" w:w="120"/>
              <w:bottom w:type="dxa" w:w="60"/>
              <w:right w:type="dxa" w:w="120"/>
            </w:tcMar>
          </w:tcPr>
          <w:p>
            <w:r>
              <w:rPr>
                <w:rFonts w:ascii="Calibri" w:eastAsia="Microsoft YaHei"/>
                <w:color w:val="2C3A4A"/>
                <w:sz w:val="21"/>
                <w:szCs w:val="21"/>
              </w:rPr>
              <w:t xml:space="preserve">Ecosistema JavaScript unificado</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Express 4</w:t>
            </w:r>
          </w:p>
        </w:tc>
        <w:tc>
          <w:tcPr>
            <w:tcMar>
              <w:top w:type="dxa" w:w="60"/>
              <w:left w:type="dxa" w:w="120"/>
              <w:bottom w:type="dxa" w:w="60"/>
              <w:right w:type="dxa" w:w="120"/>
            </w:tcMar>
          </w:tcPr>
          <w:p>
            <w:r>
              <w:rPr>
                <w:rFonts w:ascii="Calibri" w:eastAsia="Microsoft YaHei"/>
                <w:color w:val="2C3A4A"/>
                <w:sz w:val="21"/>
                <w:szCs w:val="21"/>
              </w:rPr>
              <w:t xml:space="preserve">Framework HTTP</w:t>
            </w:r>
          </w:p>
        </w:tc>
        <w:tc>
          <w:tcPr>
            <w:tcMar>
              <w:top w:type="dxa" w:w="60"/>
              <w:left w:type="dxa" w:w="120"/>
              <w:bottom w:type="dxa" w:w="60"/>
              <w:right w:type="dxa" w:w="120"/>
            </w:tcMar>
          </w:tcPr>
          <w:p>
            <w:r>
              <w:rPr>
                <w:rFonts w:ascii="Calibri" w:eastAsia="Microsoft YaHei"/>
                <w:color w:val="2C3A4A"/>
                <w:sz w:val="21"/>
                <w:szCs w:val="21"/>
              </w:rPr>
              <w:t xml:space="preserve">Minimal, bien documentado, amplio ecosistema</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Socket.io 4</w:t>
            </w:r>
          </w:p>
        </w:tc>
        <w:tc>
          <w:tcPr>
            <w:shd w:fill="F8F0EB" w:val="clear"/>
            <w:tcMar>
              <w:top w:type="dxa" w:w="60"/>
              <w:left w:type="dxa" w:w="120"/>
              <w:bottom w:type="dxa" w:w="60"/>
              <w:right w:type="dxa" w:w="120"/>
            </w:tcMar>
          </w:tcPr>
          <w:p>
            <w:r>
              <w:rPr>
                <w:rFonts w:ascii="Calibri" w:eastAsia="Microsoft YaHei"/>
                <w:color w:val="2C3A4A"/>
                <w:sz w:val="21"/>
                <w:szCs w:val="21"/>
              </w:rPr>
              <w:t xml:space="preserve">WebSocket + fallback</w:t>
            </w:r>
          </w:p>
        </w:tc>
        <w:tc>
          <w:tcPr>
            <w:shd w:fill="F8F0EB" w:val="clear"/>
            <w:tcMar>
              <w:top w:type="dxa" w:w="60"/>
              <w:left w:type="dxa" w:w="120"/>
              <w:bottom w:type="dxa" w:w="60"/>
              <w:right w:type="dxa" w:w="120"/>
            </w:tcMar>
          </w:tcPr>
          <w:p>
            <w:r>
              <w:rPr>
                <w:rFonts w:ascii="Calibri" w:eastAsia="Microsoft YaHei"/>
                <w:color w:val="2C3A4A"/>
                <w:sz w:val="21"/>
                <w:szCs w:val="21"/>
              </w:rPr>
              <w:t xml:space="preserve">Abstrae complejidad de reconexión y transport</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better-sqlite3</w:t>
            </w:r>
          </w:p>
        </w:tc>
        <w:tc>
          <w:tcPr>
            <w:tcMar>
              <w:top w:type="dxa" w:w="60"/>
              <w:left w:type="dxa" w:w="120"/>
              <w:bottom w:type="dxa" w:w="60"/>
              <w:right w:type="dxa" w:w="120"/>
            </w:tcMar>
          </w:tcPr>
          <w:p>
            <w:r>
              <w:rPr>
                <w:rFonts w:ascii="Calibri" w:eastAsia="Microsoft YaHei"/>
                <w:color w:val="2C3A4A"/>
                <w:sz w:val="21"/>
                <w:szCs w:val="21"/>
              </w:rPr>
              <w:t xml:space="preserve">Persistencia ligera (MVP)</w:t>
            </w:r>
          </w:p>
        </w:tc>
        <w:tc>
          <w:tcPr>
            <w:tcMar>
              <w:top w:type="dxa" w:w="60"/>
              <w:left w:type="dxa" w:w="120"/>
              <w:bottom w:type="dxa" w:w="60"/>
              <w:right w:type="dxa" w:w="120"/>
            </w:tcMar>
          </w:tcPr>
          <w:p>
            <w:r>
              <w:rPr>
                <w:rFonts w:ascii="Calibri" w:eastAsia="Microsoft YaHei"/>
                <w:color w:val="2C3A4A"/>
                <w:sz w:val="21"/>
                <w:szCs w:val="21"/>
              </w:rPr>
              <w:t xml:space="preserve">Rápido, sin servidor separado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nanoid</w:t>
            </w:r>
          </w:p>
        </w:tc>
        <w:tc>
          <w:tcPr>
            <w:shd w:fill="F8F0EB" w:val="clear"/>
            <w:tcMar>
              <w:top w:type="dxa" w:w="60"/>
              <w:left w:type="dxa" w:w="120"/>
              <w:bottom w:type="dxa" w:w="60"/>
              <w:right w:type="dxa" w:w="120"/>
            </w:tcMar>
          </w:tcPr>
          <w:p>
            <w:r>
              <w:rPr>
                <w:rFonts w:ascii="Calibri" w:eastAsia="Microsoft YaHei"/>
                <w:color w:val="2C3A4A"/>
                <w:sz w:val="21"/>
                <w:szCs w:val="21"/>
              </w:rPr>
              <w:t xml:space="preserve">Generación de códigos de sala</w:t>
            </w:r>
          </w:p>
        </w:tc>
        <w:tc>
          <w:tcPr>
            <w:shd w:fill="F8F0EB" w:val="clear"/>
            <w:tcMar>
              <w:top w:type="dxa" w:w="60"/>
              <w:left w:type="dxa" w:w="120"/>
              <w:bottom w:type="dxa" w:w="60"/>
              <w:right w:type="dxa" w:w="120"/>
            </w:tcMar>
          </w:tcPr>
          <w:p>
            <w:r>
              <w:rPr>
                <w:rFonts w:ascii="Calibri" w:eastAsia="Microsoft YaHei"/>
                <w:color w:val="2C3A4A"/>
                <w:sz w:val="21"/>
                <w:szCs w:val="21"/>
              </w:rPr>
              <w:t xml:space="preserve">Corto, único, sin colisiones</w:t>
            </w:r>
          </w:p>
        </w:tc>
      </w:tr>
    </w:tbl>
    <w:p>
      <w:pPr>
        <w:spacing w:line="312"/>
        <w:ind w:firstLine="480"/>
        <w:jc w:val="both"/>
      </w:pPr>
      <w:r>
        <w:rPr>
          <w:rFonts w:ascii="Calibri" w:eastAsia="Microsoft YaHei"/>
          <w:color w:val="2C3A4A"/>
          <w:sz w:val="24"/>
          <w:szCs w:val="24"/>
        </w:rPr>
        <w:t xml:space="preserve">Socket.io es la pieza central del backend. Resuelve tres problemas críticos de forma transparente: la gestión de conexiones WebSocket con fallback automático a long-polling (importante en redes escolares con proxies restrictivos), la reconexión automática cuando un alumno pierde conectividad momentáneamente, y la abstracción de salas (rooms) nativas que permiten emitir eventos solo a los jugadores de una partida específica sin lógica adicional.</w:t>
      </w:r>
    </w:p>
    <w:p>
      <w:pPr>
        <w:pStyle w:val="Heading2"/>
        <w:spacing w:after="120" w:before="240" w:line="312"/>
      </w:pPr>
      <w:bookmarkStart w:id="100014" w:name="_Toc100014"/>
      <w:r>
        <w:rPr>
          <w:rFonts w:ascii="Calibri" w:eastAsia="SimHei"/>
          <w:b/>
          <w:bCs/>
          <w:color w:val="1A2330"/>
          <w:sz w:val="28"/>
          <w:szCs w:val="28"/>
        </w:rPr>
        <w:t xml:space="preserve">4.3 Infraestructura y Despliegue</w:t>
      </w:r>
      <w:bookmarkEnd w:id="10001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Componente</w:t>
            </w:r>
          </w:p>
        </w:tc>
        <w:tc>
          <w:tcPr>
            <w:shd w:fill="D4875A" w:val="clear"/>
            <w:tcMar>
              <w:top w:type="dxa" w:w="60"/>
              <w:left w:type="dxa" w:w="120"/>
              <w:bottom w:type="dxa" w:w="60"/>
              <w:right w:type="dxa" w:w="120"/>
            </w:tcMar>
          </w:tcPr>
          <w:p>
            <w:r>
              <w:rPr>
                <w:rFonts w:ascii="Calibri" w:eastAsia="SimHei"/>
                <w:b/>
                <w:bCs/>
                <w:color w:val="FFFFFF"/>
                <w:sz w:val="21"/>
                <w:szCs w:val="21"/>
              </w:rPr>
              <w:t xml:space="preserve">Servicio</w:t>
            </w:r>
          </w:p>
        </w:tc>
        <w:tc>
          <w:tcPr>
            <w:shd w:fill="D4875A" w:val="clear"/>
            <w:tcMar>
              <w:top w:type="dxa" w:w="60"/>
              <w:left w:type="dxa" w:w="120"/>
              <w:bottom w:type="dxa" w:w="60"/>
              <w:right w:type="dxa" w:w="120"/>
            </w:tcMar>
          </w:tcPr>
          <w:p>
            <w:r>
              <w:rPr>
                <w:rFonts w:ascii="Calibri" w:eastAsia="SimHei"/>
                <w:b/>
                <w:bCs/>
                <w:color w:val="FFFFFF"/>
                <w:sz w:val="21"/>
                <w:szCs w:val="21"/>
              </w:rPr>
              <w:t xml:space="preserve">Costo estimado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Frontend estático</w:t>
            </w:r>
          </w:p>
        </w:tc>
        <w:tc>
          <w:tcPr>
            <w:shd w:fill="F8F0EB" w:val="clear"/>
            <w:tcMar>
              <w:top w:type="dxa" w:w="60"/>
              <w:left w:type="dxa" w:w="120"/>
              <w:bottom w:type="dxa" w:w="60"/>
              <w:right w:type="dxa" w:w="120"/>
            </w:tcMar>
          </w:tcPr>
          <w:p>
            <w:r>
              <w:rPr>
                <w:rFonts w:ascii="Calibri" w:eastAsia="Microsoft YaHei"/>
                <w:color w:val="2C3A4A"/>
                <w:sz w:val="21"/>
                <w:szCs w:val="21"/>
              </w:rPr>
              <w:t xml:space="preserve">GitHub Pages</w:t>
            </w:r>
          </w:p>
        </w:tc>
        <w:tc>
          <w:tcPr>
            <w:shd w:fill="F8F0EB" w:val="clear"/>
            <w:tcMar>
              <w:top w:type="dxa" w:w="60"/>
              <w:left w:type="dxa" w:w="120"/>
              <w:bottom w:type="dxa" w:w="60"/>
              <w:right w:type="dxa" w:w="120"/>
            </w:tcMar>
          </w:tcPr>
          <w:p>
            <w:r>
              <w:rPr>
                <w:rFonts w:ascii="Calibri" w:eastAsia="Microsoft YaHei"/>
                <w:color w:val="2C3A4A"/>
                <w:sz w:val="21"/>
                <w:szCs w:val="21"/>
              </w:rPr>
              <w:t xml:space="preserve">Gratuito</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Backend Node.js</w:t>
            </w:r>
          </w:p>
        </w:tc>
        <w:tc>
          <w:tcPr>
            <w:tcMar>
              <w:top w:type="dxa" w:w="60"/>
              <w:left w:type="dxa" w:w="120"/>
              <w:bottom w:type="dxa" w:w="60"/>
              <w:right w:type="dxa" w:w="120"/>
            </w:tcMar>
          </w:tcPr>
          <w:p>
            <w:r>
              <w:rPr>
                <w:rFonts w:ascii="Calibri" w:eastAsia="Microsoft YaHei"/>
                <w:color w:val="2C3A4A"/>
                <w:sz w:val="21"/>
                <w:szCs w:val="21"/>
              </w:rPr>
              <w:t xml:space="preserve">Render / Railway / Fly.io</w:t>
            </w:r>
          </w:p>
        </w:tc>
        <w:tc>
          <w:tcPr>
            <w:tcMar>
              <w:top w:type="dxa" w:w="60"/>
              <w:left w:type="dxa" w:w="120"/>
              <w:bottom w:type="dxa" w:w="60"/>
              <w:right w:type="dxa" w:w="120"/>
            </w:tcMar>
          </w:tcPr>
          <w:p>
            <w:r>
              <w:rPr>
                <w:rFonts w:ascii="Calibri" w:eastAsia="Microsoft YaHei"/>
                <w:color w:val="2C3A4A"/>
                <w:sz w:val="21"/>
                <w:szCs w:val="21"/>
              </w:rPr>
              <w:t xml:space="preserve">Gratuito (tier inicial)</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Generación de QR</w:t>
            </w:r>
          </w:p>
        </w:tc>
        <w:tc>
          <w:tcPr>
            <w:shd w:fill="F8F0EB" w:val="clear"/>
            <w:tcMar>
              <w:top w:type="dxa" w:w="60"/>
              <w:left w:type="dxa" w:w="120"/>
              <w:bottom w:type="dxa" w:w="60"/>
              <w:right w:type="dxa" w:w="120"/>
            </w:tcMar>
          </w:tcPr>
          <w:p>
            <w:r>
              <w:rPr>
                <w:rFonts w:ascii="Calibri" w:eastAsia="Microsoft YaHei"/>
                <w:color w:val="2C3A4A"/>
                <w:sz w:val="21"/>
                <w:szCs w:val="21"/>
              </w:rPr>
              <w:t xml:space="preserve">Cliente (QRCode.js)</w:t>
            </w:r>
          </w:p>
        </w:tc>
        <w:tc>
          <w:tcPr>
            <w:shd w:fill="F8F0EB" w:val="clear"/>
            <w:tcMar>
              <w:top w:type="dxa" w:w="60"/>
              <w:left w:type="dxa" w:w="120"/>
              <w:bottom w:type="dxa" w:w="60"/>
              <w:right w:type="dxa" w:w="120"/>
            </w:tcMar>
          </w:tcPr>
          <w:p>
            <w:r>
              <w:rPr>
                <w:rFonts w:ascii="Calibri" w:eastAsia="Microsoft YaHei"/>
                <w:color w:val="2C3A4A"/>
                <w:sz w:val="21"/>
                <w:szCs w:val="21"/>
              </w:rPr>
              <w:t xml:space="preserve">Gratuito (sin API externa)</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Certificado SSL</w:t>
            </w:r>
          </w:p>
        </w:tc>
        <w:tc>
          <w:tcPr>
            <w:tcMar>
              <w:top w:type="dxa" w:w="60"/>
              <w:left w:type="dxa" w:w="120"/>
              <w:bottom w:type="dxa" w:w="60"/>
              <w:right w:type="dxa" w:w="120"/>
            </w:tcMar>
          </w:tcPr>
          <w:p>
            <w:r>
              <w:rPr>
                <w:rFonts w:ascii="Calibri" w:eastAsia="Microsoft YaHei"/>
                <w:color w:val="2C3A4A"/>
                <w:sz w:val="21"/>
                <w:szCs w:val="21"/>
              </w:rPr>
              <w:t xml:space="preserve">Incluido en Render/Railway</w:t>
            </w:r>
          </w:p>
        </w:tc>
        <w:tc>
          <w:tcPr>
            <w:tcMar>
              <w:top w:type="dxa" w:w="60"/>
              <w:left w:type="dxa" w:w="120"/>
              <w:bottom w:type="dxa" w:w="60"/>
              <w:right w:type="dxa" w:w="120"/>
            </w:tcMar>
          </w:tcPr>
          <w:p>
            <w:r>
              <w:rPr>
                <w:rFonts w:ascii="Calibri" w:eastAsia="Microsoft YaHei"/>
                <w:color w:val="2C3A4A"/>
                <w:sz w:val="21"/>
                <w:szCs w:val="21"/>
              </w:rPr>
              <w:t xml:space="preserve">Gratuito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DNS personalizado (opcional)</w:t>
            </w:r>
          </w:p>
        </w:tc>
        <w:tc>
          <w:tcPr>
            <w:shd w:fill="F8F0EB" w:val="clear"/>
            <w:tcMar>
              <w:top w:type="dxa" w:w="60"/>
              <w:left w:type="dxa" w:w="120"/>
              <w:bottom w:type="dxa" w:w="60"/>
              <w:right w:type="dxa" w:w="120"/>
            </w:tcMar>
          </w:tcPr>
          <w:p>
            <w:r>
              <w:rPr>
                <w:rFonts w:ascii="Calibri" w:eastAsia="Microsoft YaHei"/>
                <w:color w:val="2C3A4A"/>
                <w:sz w:val="21"/>
                <w:szCs w:val="21"/>
              </w:rPr>
              <w:t xml:space="preserve">Cloudflare / GitHub</w:t>
            </w:r>
          </w:p>
        </w:tc>
        <w:tc>
          <w:tcPr>
            <w:shd w:fill="F8F0EB" w:val="clear"/>
            <w:tcMar>
              <w:top w:type="dxa" w:w="60"/>
              <w:left w:type="dxa" w:w="120"/>
              <w:bottom w:type="dxa" w:w="60"/>
              <w:right w:type="dxa" w:w="120"/>
            </w:tcMar>
          </w:tcPr>
          <w:p>
            <w:r>
              <w:rPr>
                <w:rFonts w:ascii="Calibri" w:eastAsia="Microsoft YaHei"/>
                <w:color w:val="2C3A4A"/>
                <w:sz w:val="21"/>
                <w:szCs w:val="21"/>
              </w:rPr>
              <w:t xml:space="preserve">Gratuito</w:t>
            </w:r>
          </w:p>
        </w:tc>
      </w:tr>
    </w:tbl>
    <w:p>
      <w:pPr>
        <w:spacing w:line="312"/>
        <w:ind w:firstLine="480"/>
        <w:jc w:val="both"/>
      </w:pPr>
      <w:r>
        <w:rPr>
          <w:rFonts w:ascii="Calibri" w:eastAsia="Microsoft YaHei"/>
          <w:color w:val="2C3A4A"/>
          <w:sz w:val="24"/>
          <w:szCs w:val="24"/>
        </w:rPr>
        <w:t xml:space="preserve">La elección de Render como servicio principal de backend se justifica por su tier gratuito generoso (750 horas/mes), soporte nativo para Node.js con WebSocket, y despliegue automático desde GitHub. Railway y Fly.io son alternativas válidas con características similares. El único requisito es que el servicio soporte conexiones WebSocket persistentes, lo que descarta plataformas serverless tradicionales como AWS Lambda.</w:t>
      </w:r>
    </w:p>
    <w:p>
      <w:pPr>
        <w:pStyle w:val="Heading1"/>
        <w:spacing w:after="160" w:before="360" w:line="312"/>
      </w:pPr>
      <w:bookmarkStart w:id="100015" w:name="_Toc100015"/>
      <w:r>
        <w:rPr>
          <w:rFonts w:ascii="Calibri" w:eastAsia="SimHei"/>
          <w:b/>
          <w:bCs/>
          <w:color w:val="1A2330"/>
          <w:sz w:val="32"/>
          <w:szCs w:val="32"/>
        </w:rPr>
        <w:t xml:space="preserve">5. Flujo de Juego Detallado</w:t>
      </w:r>
      <w:bookmarkEnd w:id="100015"/>
    </w:p>
    <w:p>
      <w:pPr>
        <w:pStyle w:val="Heading2"/>
        <w:spacing w:after="120" w:before="240" w:line="312"/>
      </w:pPr>
      <w:bookmarkStart w:id="100016" w:name="_Toc100016"/>
      <w:r>
        <w:rPr>
          <w:rFonts w:ascii="Calibri" w:eastAsia="SimHei"/>
          <w:b/>
          <w:bCs/>
          <w:color w:val="1A2330"/>
          <w:sz w:val="28"/>
          <w:szCs w:val="28"/>
        </w:rPr>
        <w:t xml:space="preserve">5.1 Pantalla Inicial del Alumno</w:t>
      </w:r>
      <w:bookmarkEnd w:id="100016"/>
    </w:p>
    <w:p>
      <w:pPr>
        <w:spacing w:line="312"/>
        <w:ind w:firstLine="480"/>
        <w:jc w:val="both"/>
      </w:pPr>
      <w:r>
        <w:rPr>
          <w:rFonts w:ascii="Calibri" w:eastAsia="Microsoft YaHei"/>
          <w:color w:val="2C3A4A"/>
          <w:sz w:val="24"/>
          <w:szCs w:val="24"/>
        </w:rPr>
        <w:t xml:space="preserve">La primera pantalla que ve el niño es una experiencia visual inmersiva. El fondo presenta un paisaje de isla tropical con colores cálidos y atractivos. Cuatro personajes SVG animados saludan al jugador: Panda Matemático, Zorrito Explorador, Rana Aventurera y León Valiente. Cada personaje tiene una animación idle sutil (balanceo, parpadeo) que aporta vida a la pantalla sin distraer.</w:t>
      </w:r>
    </w:p>
    <w:p>
      <w:pPr>
        <w:spacing w:line="312"/>
        <w:ind w:firstLine="480"/>
        <w:jc w:val="both"/>
      </w:pPr>
      <w:r>
        <w:rPr>
          <w:rFonts w:ascii="Calibri" w:eastAsia="Microsoft YaHei"/>
          <w:color w:val="2C3A4A"/>
          <w:sz w:val="24"/>
          <w:szCs w:val="24"/>
        </w:rPr>
        <w:t xml:space="preserve">El formulario de ingreso es minimalista y amigable: un campo de texto grande para el nombre (máximo 12 caracteres, solo letras y números) y una selección de personaje mediante tarjetas visuales que el niño puede tocar. La tarjeta seleccionada se resalta con un borde animado. El botón de entrada usa lenguaje motivador y colores vibrantes. No hay campos opcionales ni configuración avanzada visible; la experiencia es directa y sin fricción.</w:t>
      </w:r>
    </w:p>
    <w:p>
      <w:pPr>
        <w:pStyle w:val="Heading2"/>
        <w:spacing w:after="120" w:before="240" w:line="312"/>
      </w:pPr>
      <w:bookmarkStart w:id="100017" w:name="_Toc100017"/>
      <w:r>
        <w:rPr>
          <w:rFonts w:ascii="Calibri" w:eastAsia="SimHei"/>
          <w:b/>
          <w:bCs/>
          <w:color w:val="1A2330"/>
          <w:sz w:val="28"/>
          <w:szCs w:val="28"/>
        </w:rPr>
        <w:t xml:space="preserve">5.2 Creación de Sala por el Docente</w:t>
      </w:r>
      <w:bookmarkEnd w:id="100017"/>
    </w:p>
    <w:p>
      <w:pPr>
        <w:spacing w:line="312"/>
        <w:ind w:firstLine="480"/>
        <w:jc w:val="both"/>
      </w:pPr>
      <w:r>
        <w:rPr>
          <w:rFonts w:ascii="Calibri" w:eastAsia="Microsoft YaHei"/>
          <w:color w:val="2C3A4A"/>
          <w:sz w:val="24"/>
          <w:szCs w:val="24"/>
        </w:rPr>
        <w:t xml:space="preserve">El docente accede a la interfaz maestra y pulsa el botón de crear sala. El servidor genera un código alfanumérico de 4 caracteres (ejemplo: ABCD) y lo devuelve junto con un código QR generado del lado del cliente. El QR codifica la URL del frontend con el código de sala como parámetro, permitiendo que los alumnos accedan escaneando con la cámara de su dispositivo. Este mecanismo elimina la necesidad de que los niños escriban URLs manualmente.</w:t>
      </w:r>
    </w:p>
    <w:p>
      <w:pPr>
        <w:spacing w:line="312"/>
        <w:ind w:firstLine="480"/>
        <w:jc w:val="both"/>
      </w:pPr>
      <w:r>
        <w:rPr>
          <w:rFonts w:ascii="Calibri" w:eastAsia="Microsoft YaHei"/>
          <w:color w:val="2C3A4A"/>
          <w:sz w:val="24"/>
          <w:szCs w:val="24"/>
        </w:rPr>
        <w:t xml:space="preserve">El docente puede configurar parámetros de la sala antes de iniciar: nivel de dificultad (3x3, 4x4, 5x5), rango numérico (0-50, 0-100), y modo de juego (Clásico, Secuencia, etc.). Estas opciones se presentan con valores por defecto adecuados para la edad, de modo que un docente pueda crear una sala con un solo clic si lo desea.</w:t>
      </w:r>
    </w:p>
    <w:p>
      <w:pPr>
        <w:pStyle w:val="Heading2"/>
        <w:spacing w:after="120" w:before="240" w:line="312"/>
      </w:pPr>
      <w:bookmarkStart w:id="100018" w:name="_Toc100018"/>
      <w:r>
        <w:rPr>
          <w:rFonts w:ascii="Calibri" w:eastAsia="SimHei"/>
          <w:b/>
          <w:bCs/>
          <w:color w:val="1A2330"/>
          <w:sz w:val="28"/>
          <w:szCs w:val="28"/>
        </w:rPr>
        <w:t xml:space="preserve">5.3 Lobby de Espera</w:t>
      </w:r>
      <w:bookmarkEnd w:id="100018"/>
    </w:p>
    <w:p>
      <w:pPr>
        <w:spacing w:line="312"/>
        <w:ind w:firstLine="480"/>
        <w:jc w:val="both"/>
      </w:pPr>
      <w:r>
        <w:rPr>
          <w:rFonts w:ascii="Calibri" w:eastAsia="Microsoft YaHei"/>
          <w:color w:val="2C3A4A"/>
          <w:sz w:val="24"/>
          <w:szCs w:val="24"/>
        </w:rPr>
        <w:t xml:space="preserve">Una vez creada la sala, el docente ve el lobby: una lista de jugadores conectados que se actualiza en tiempo real. Cada jugador se muestra con su avatar, nombre y un indicador de conexión. El código QR y el código de sala permanecen visibles para que alumnos adicionales puedan unirse. El botón de iniciar partida se habilita cuando hay al menos 2 jugadores, aunque el docente puede esperar a que se conecten más.</w:t>
      </w:r>
    </w:p>
    <w:p>
      <w:pPr>
        <w:spacing w:line="312"/>
        <w:ind w:firstLine="480"/>
        <w:jc w:val="both"/>
      </w:pPr>
      <w:r>
        <w:rPr>
          <w:rFonts w:ascii="Calibri" w:eastAsia="Microsoft YaHei"/>
          <w:color w:val="2C3A4A"/>
          <w:sz w:val="24"/>
          <w:szCs w:val="24"/>
        </w:rPr>
        <w:t xml:space="preserve">Para los alumnos, el lobby muestra un mensaje animado del tipo “Esperando que más exploradores se unan...” con su avatar celebrando. Esta espera no es pasiva: la mascota Pipo puede mostrar datos curiosos sobre números o mini-desafíos para mantener el engagement.</w:t>
      </w:r>
    </w:p>
    <w:p>
      <w:pPr>
        <w:pStyle w:val="Heading2"/>
        <w:spacing w:after="120" w:before="240" w:line="312"/>
      </w:pPr>
      <w:bookmarkStart w:id="100019" w:name="_Toc100019"/>
      <w:r>
        <w:rPr>
          <w:rFonts w:ascii="Calibri" w:eastAsia="SimHei"/>
          <w:b/>
          <w:bCs/>
          <w:color w:val="1A2330"/>
          <w:sz w:val="28"/>
          <w:szCs w:val="28"/>
        </w:rPr>
        <w:t xml:space="preserve">5.4 Desarrollo de la Partida</w:t>
      </w:r>
      <w:bookmarkEnd w:id="100019"/>
    </w:p>
    <w:p>
      <w:pPr>
        <w:spacing w:line="312"/>
        <w:ind w:firstLine="480"/>
        <w:jc w:val="both"/>
      </w:pPr>
      <w:r>
        <w:rPr>
          <w:rFonts w:ascii="Calibri" w:eastAsia="Microsoft YaHei"/>
          <w:color w:val="2C3A4A"/>
          <w:sz w:val="24"/>
          <w:szCs w:val="24"/>
        </w:rPr>
        <w:t xml:space="preserve">Al iniciar la partida, el servidor genera un cartón único para cada jugador y se lo envía. El docente controla el ritmo: cada vez que pulsa “Siguiente número”, el servidor sortea un número no repetido y lo emite a todos los clientes. En la pantalla del docente se muestra el número grande con animación de rebote y confeti. En la pantalla del alumno, el número aparece en una cartelera destacada.</w:t>
      </w:r>
    </w:p>
    <w:p>
      <w:pPr>
        <w:spacing w:line="312"/>
        <w:ind w:firstLine="480"/>
        <w:jc w:val="both"/>
      </w:pPr>
      <w:r>
        <w:rPr>
          <w:rFonts w:ascii="Calibri" w:eastAsia="Microsoft YaHei"/>
          <w:color w:val="2C3A4A"/>
          <w:sz w:val="24"/>
          <w:szCs w:val="24"/>
        </w:rPr>
        <w:t xml:space="preserve">Cuando el alumno toca un número en su cartón, el cliente envía un evento de selección al servidor. Si es correcto, el servidor responde con confirmación, puntos y evento de animación. Si es incorrecto, el servidor envía un mensaje constructivo como “Sigamos buscando, todavía no apareció ese número”. El servidor verifica automáticamente si el acierto completa una línea o un bingo, y emite los eventos correspondientes con bonus de puntos y animaciones especiales.</w:t>
      </w:r>
    </w:p>
    <w:p>
      <w:pPr>
        <w:pStyle w:val="Heading2"/>
        <w:spacing w:after="120" w:before="240" w:line="312"/>
      </w:pPr>
      <w:bookmarkStart w:id="100020" w:name="_Toc100020"/>
      <w:r>
        <w:rPr>
          <w:rFonts w:ascii="Calibri" w:eastAsia="SimHei"/>
          <w:b/>
          <w:bCs/>
          <w:color w:val="1A2330"/>
          <w:sz w:val="28"/>
          <w:szCs w:val="28"/>
        </w:rPr>
        <w:t xml:space="preserve">5.5 Fin de la Partida</w:t>
      </w:r>
      <w:bookmarkEnd w:id="100020"/>
    </w:p>
    <w:p>
      <w:pPr>
        <w:spacing w:line="312"/>
        <w:ind w:firstLine="480"/>
        <w:jc w:val="both"/>
      </w:pPr>
      <w:r>
        <w:rPr>
          <w:rFonts w:ascii="Calibri" w:eastAsia="Microsoft YaHei"/>
          <w:color w:val="2C3A4A"/>
          <w:sz w:val="24"/>
          <w:szCs w:val="24"/>
        </w:rPr>
        <w:t xml:space="preserve">La partida termina cuando un jugador completa su cartón (bingo) o cuando el docente la finaliza manualmente. En el primer caso, se muestra una celebración compartida: confeti en todas las pantallas, el personaje del ganador baila, y se muestra un mensaje positivo. El ranking final se presenta de forma inclusiva, destacando logros de todos los jugadores (“Sofía completó 2 líneas”, “Mateo acertó 8 números”) en lugar de solo las posiciones numéricas. Después de la partida, el docente puede iniciar una nueva ronda con la misma sala o cerrarla.</w:t>
      </w:r>
    </w:p>
    <w:p>
      <w:pPr>
        <w:pStyle w:val="Heading1"/>
        <w:spacing w:after="160" w:before="360" w:line="312"/>
      </w:pPr>
      <w:bookmarkStart w:id="100021" w:name="_Toc100021"/>
      <w:r>
        <w:rPr>
          <w:rFonts w:ascii="Calibri" w:eastAsia="SimHei"/>
          <w:b/>
          <w:bCs/>
          <w:color w:val="1A2330"/>
          <w:sz w:val="32"/>
          <w:szCs w:val="32"/>
        </w:rPr>
        <w:t xml:space="preserve">6. Sistema de Puntos y Gamificación</w:t>
      </w:r>
      <w:bookmarkEnd w:id="100021"/>
    </w:p>
    <w:p>
      <w:pPr>
        <w:pStyle w:val="Heading2"/>
        <w:spacing w:after="120" w:before="240" w:line="312"/>
      </w:pPr>
      <w:bookmarkStart w:id="100022" w:name="_Toc100022"/>
      <w:r>
        <w:rPr>
          <w:rFonts w:ascii="Calibri" w:eastAsia="SimHei"/>
          <w:b/>
          <w:bCs/>
          <w:color w:val="1A2330"/>
          <w:sz w:val="28"/>
          <w:szCs w:val="28"/>
        </w:rPr>
        <w:t xml:space="preserve">6.1 Reglas de Puntuación</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Evento</w:t>
            </w:r>
          </w:p>
        </w:tc>
        <w:tc>
          <w:tcPr>
            <w:shd w:fill="D4875A" w:val="clear"/>
            <w:tcMar>
              <w:top w:type="dxa" w:w="60"/>
              <w:left w:type="dxa" w:w="120"/>
              <w:bottom w:type="dxa" w:w="60"/>
              <w:right w:type="dxa" w:w="120"/>
            </w:tcMar>
          </w:tcPr>
          <w:p>
            <w:r>
              <w:rPr>
                <w:rFonts w:ascii="Calibri" w:eastAsia="SimHei"/>
                <w:b/>
                <w:bCs/>
                <w:color w:val="FFFFFF"/>
                <w:sz w:val="21"/>
                <w:szCs w:val="21"/>
              </w:rPr>
              <w:t xml:space="preserve">Puntos</w:t>
            </w:r>
          </w:p>
        </w:tc>
        <w:tc>
          <w:tcPr>
            <w:shd w:fill="D4875A" w:val="clear"/>
            <w:tcMar>
              <w:top w:type="dxa" w:w="60"/>
              <w:left w:type="dxa" w:w="120"/>
              <w:bottom w:type="dxa" w:w="60"/>
              <w:right w:type="dxa" w:w="120"/>
            </w:tcMar>
          </w:tcPr>
          <w:p>
            <w:r>
              <w:rPr>
                <w:rFonts w:ascii="Calibri" w:eastAsia="SimHei"/>
                <w:b/>
                <w:bCs/>
                <w:color w:val="FFFFFF"/>
                <w:sz w:val="21"/>
                <w:szCs w:val="21"/>
              </w:rPr>
              <w:t xml:space="preserve">Condición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Número correcto</w:t>
            </w:r>
          </w:p>
        </w:tc>
        <w:tc>
          <w:tcPr>
            <w:shd w:fill="F8F0EB" w:val="clear"/>
            <w:tcMar>
              <w:top w:type="dxa" w:w="60"/>
              <w:left w:type="dxa" w:w="120"/>
              <w:bottom w:type="dxa" w:w="60"/>
              <w:right w:type="dxa" w:w="120"/>
            </w:tcMar>
          </w:tcPr>
          <w:p>
            <w:r>
              <w:rPr>
                <w:rFonts w:ascii="Calibri" w:eastAsia="Microsoft YaHei"/>
                <w:color w:val="2C3A4A"/>
                <w:sz w:val="21"/>
                <w:szCs w:val="21"/>
              </w:rPr>
              <w:t xml:space="preserve">+10</w:t>
            </w:r>
          </w:p>
        </w:tc>
        <w:tc>
          <w:tcPr>
            <w:shd w:fill="F8F0EB" w:val="clear"/>
            <w:tcMar>
              <w:top w:type="dxa" w:w="60"/>
              <w:left w:type="dxa" w:w="120"/>
              <w:bottom w:type="dxa" w:w="60"/>
              <w:right w:type="dxa" w:w="120"/>
            </w:tcMar>
          </w:tcPr>
          <w:p>
            <w:r>
              <w:rPr>
                <w:rFonts w:ascii="Calibri" w:eastAsia="Microsoft YaHei"/>
                <w:color w:val="2C3A4A"/>
                <w:sz w:val="21"/>
                <w:szCs w:val="21"/>
              </w:rPr>
              <w:t xml:space="preserve">Tocar el número que acaba de salir</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Completar fila</w:t>
            </w:r>
          </w:p>
        </w:tc>
        <w:tc>
          <w:tcPr>
            <w:tcMar>
              <w:top w:type="dxa" w:w="60"/>
              <w:left w:type="dxa" w:w="120"/>
              <w:bottom w:type="dxa" w:w="60"/>
              <w:right w:type="dxa" w:w="120"/>
            </w:tcMar>
          </w:tcPr>
          <w:p>
            <w:r>
              <w:rPr>
                <w:rFonts w:ascii="Calibri" w:eastAsia="Microsoft YaHei"/>
                <w:color w:val="2C3A4A"/>
                <w:sz w:val="21"/>
                <w:szCs w:val="21"/>
              </w:rPr>
              <w:t xml:space="preserve">+50</w:t>
            </w:r>
          </w:p>
        </w:tc>
        <w:tc>
          <w:tcPr>
            <w:tcMar>
              <w:top w:type="dxa" w:w="60"/>
              <w:left w:type="dxa" w:w="120"/>
              <w:bottom w:type="dxa" w:w="60"/>
              <w:right w:type="dxa" w:w="120"/>
            </w:tcMar>
          </w:tcPr>
          <w:p>
            <w:r>
              <w:rPr>
                <w:rFonts w:ascii="Calibri" w:eastAsia="Microsoft YaHei"/>
                <w:color w:val="2C3A4A"/>
                <w:sz w:val="21"/>
                <w:szCs w:val="21"/>
              </w:rPr>
              <w:t xml:space="preserve">Todos los números de una fila marcados</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Completar columna</w:t>
            </w:r>
          </w:p>
        </w:tc>
        <w:tc>
          <w:tcPr>
            <w:shd w:fill="F8F0EB" w:val="clear"/>
            <w:tcMar>
              <w:top w:type="dxa" w:w="60"/>
              <w:left w:type="dxa" w:w="120"/>
              <w:bottom w:type="dxa" w:w="60"/>
              <w:right w:type="dxa" w:w="120"/>
            </w:tcMar>
          </w:tcPr>
          <w:p>
            <w:r>
              <w:rPr>
                <w:rFonts w:ascii="Calibri" w:eastAsia="Microsoft YaHei"/>
                <w:color w:val="2C3A4A"/>
                <w:sz w:val="21"/>
                <w:szCs w:val="21"/>
              </w:rPr>
              <w:t xml:space="preserve">+50</w:t>
            </w:r>
          </w:p>
        </w:tc>
        <w:tc>
          <w:tcPr>
            <w:shd w:fill="F8F0EB" w:val="clear"/>
            <w:tcMar>
              <w:top w:type="dxa" w:w="60"/>
              <w:left w:type="dxa" w:w="120"/>
              <w:bottom w:type="dxa" w:w="60"/>
              <w:right w:type="dxa" w:w="120"/>
            </w:tcMar>
          </w:tcPr>
          <w:p>
            <w:r>
              <w:rPr>
                <w:rFonts w:ascii="Calibri" w:eastAsia="Microsoft YaHei"/>
                <w:color w:val="2C3A4A"/>
                <w:sz w:val="21"/>
                <w:szCs w:val="21"/>
              </w:rPr>
              <w:t xml:space="preserve">Todos los números de una columna marcados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Bingo completo</w:t>
            </w:r>
          </w:p>
        </w:tc>
        <w:tc>
          <w:tcPr>
            <w:tcMar>
              <w:top w:type="dxa" w:w="60"/>
              <w:left w:type="dxa" w:w="120"/>
              <w:bottom w:type="dxa" w:w="60"/>
              <w:right w:type="dxa" w:w="120"/>
            </w:tcMar>
          </w:tcPr>
          <w:p>
            <w:r>
              <w:rPr>
                <w:rFonts w:ascii="Calibri" w:eastAsia="Microsoft YaHei"/>
                <w:color w:val="2C3A4A"/>
                <w:sz w:val="21"/>
                <w:szCs w:val="21"/>
              </w:rPr>
              <w:t xml:space="preserve">+200</w:t>
            </w:r>
          </w:p>
        </w:tc>
        <w:tc>
          <w:tcPr>
            <w:tcMar>
              <w:top w:type="dxa" w:w="60"/>
              <w:left w:type="dxa" w:w="120"/>
              <w:bottom w:type="dxa" w:w="60"/>
              <w:right w:type="dxa" w:w="120"/>
            </w:tcMar>
          </w:tcPr>
          <w:p>
            <w:r>
              <w:rPr>
                <w:rFonts w:ascii="Calibri" w:eastAsia="Microsoft YaHei"/>
                <w:color w:val="2C3A4A"/>
                <w:sz w:val="21"/>
                <w:szCs w:val="21"/>
              </w:rPr>
              <w:t xml:space="preserve">Todos los números del cartón marcados</w:t>
            </w:r>
          </w:p>
        </w:tc>
      </w:tr>
    </w:tbl>
    <w:p>
      <w:pPr>
        <w:spacing w:line="312"/>
        <w:ind w:firstLine="480"/>
        <w:jc w:val="both"/>
      </w:pPr>
      <w:r>
        <w:rPr>
          <w:rFonts w:ascii="Calibri" w:eastAsia="Microsoft YaHei"/>
          <w:color w:val="2C3A4A"/>
          <w:sz w:val="24"/>
          <w:szCs w:val="24"/>
        </w:rPr>
        <w:t xml:space="preserve">El sistema de puntos se diseñó para recompensar tanto la precisión (acertar números) como el progreso (completar líneas). Los puntos por línea y columna son equivalentes para evitar que los niños privilegien una dirección sobre otra. El bonus de bingo es significativamente mayor para mantener la emoción hasta el final de la partida. No existen penalizaciones por errores, ya que la investigación pedagógica indica que el castigo en edades tempranas genera ansiedad matemática y reduce la motivación.</w:t>
      </w:r>
    </w:p>
    <w:p>
      <w:pPr>
        <w:pStyle w:val="Heading2"/>
        <w:spacing w:after="120" w:before="240" w:line="312"/>
      </w:pPr>
      <w:bookmarkStart w:id="100023" w:name="_Toc100023"/>
      <w:r>
        <w:rPr>
          <w:rFonts w:ascii="Calibri" w:eastAsia="SimHei"/>
          <w:b/>
          <w:bCs/>
          <w:color w:val="1A2330"/>
          <w:sz w:val="28"/>
          <w:szCs w:val="28"/>
        </w:rPr>
        <w:t xml:space="preserve">6.2 Monedas y Desbloqueables</w:t>
      </w:r>
      <w:bookmarkEnd w:id="100023"/>
    </w:p>
    <w:p>
      <w:pPr>
        <w:spacing w:line="312"/>
        <w:ind w:firstLine="480"/>
        <w:jc w:val="both"/>
      </w:pPr>
      <w:r>
        <w:rPr>
          <w:rFonts w:ascii="Calibri" w:eastAsia="Microsoft YaHei"/>
          <w:color w:val="2C3A4A"/>
          <w:sz w:val="24"/>
          <w:szCs w:val="24"/>
        </w:rPr>
        <w:t xml:space="preserve">Las monedas se obtienen como subproducto de los puntos: cada 10 puntos generan 1 moneda. Las monedas no se gastan; son un contador de progreso acumulativo. Los desbloqueables (nuevos avatares como Dinosaurio, Robot, Astronauta y Unicornio) se obtienen exclusivamente por hitos de progreso, no por compra. Esta decisión pedagógica elimina la frustración de los niños que acumulan menos monedas y transforma el desbloqueo en una celebración compartida: cuando un jugador desbloquea un avatar, todos los participantes ven la animación.</w:t>
      </w:r>
    </w:p>
    <w:p>
      <w:pPr>
        <w:pStyle w:val="Heading2"/>
        <w:spacing w:after="120" w:before="240" w:line="312"/>
      </w:pPr>
      <w:bookmarkStart w:id="100024" w:name="_Toc100024"/>
      <w:r>
        <w:rPr>
          <w:rFonts w:ascii="Calibri" w:eastAsia="SimHei"/>
          <w:b/>
          <w:bCs/>
          <w:color w:val="1A2330"/>
          <w:sz w:val="28"/>
          <w:szCs w:val="28"/>
        </w:rPr>
        <w:t xml:space="preserve">6.3 Tratamiento Didáctico del Error</w:t>
      </w:r>
      <w:bookmarkEnd w:id="100024"/>
    </w:p>
    <w:p>
      <w:pPr>
        <w:spacing w:line="312"/>
        <w:ind w:firstLine="480"/>
        <w:jc w:val="both"/>
      </w:pPr>
      <w:r>
        <w:rPr>
          <w:rFonts w:ascii="Calibri" w:eastAsia="Microsoft YaHei"/>
          <w:color w:val="2C3A4A"/>
          <w:sz w:val="24"/>
          <w:szCs w:val="24"/>
        </w:rPr>
        <w:t xml:space="preserve">Este es uno de los aspectos más importantes del diseño. La plataforma nunca utiliza lenguaje negativo ante un error. No se muestran mensajes como “Incorrecto”, “Error” o “Te equivocaste”. En su lugar, el sistema responde con mensajes constructivos que reencuadran el error como parte natural del proceso de búsqueda. Ejemplos de mensajes incluyen: “Sigamos buscando, todavía no apareció ese número. Observemos la cartelera”, “Buena observación, ese número aún está esperando su turno”, o “Pipo está buscando ese número también, vayamos juntos a la cartelera”.</w:t>
      </w:r>
    </w:p>
    <w:p>
      <w:pPr>
        <w:spacing w:line="312"/>
        <w:ind w:firstLine="480"/>
        <w:jc w:val="both"/>
      </w:pPr>
      <w:r>
        <w:rPr>
          <w:rFonts w:ascii="Calibri" w:eastAsia="Microsoft YaHei"/>
          <w:color w:val="2C3A4A"/>
          <w:sz w:val="24"/>
          <w:szCs w:val="24"/>
        </w:rPr>
        <w:t xml:space="preserve">La animación que acompaña al error es suave y no estigmatizante: el avatar hace un gesto pensativo, aparece una lupa sobre el cartón, o Pipo señala la cartelera. No hay sonidos estridentes ni vibraciones. El objetivo es que el niño perciba que no acertar es simplemente “aún no”, no “está mal”. Este enfoque está alineado con las teorías de mindset de crecimiento de Carol Dweck y la pedagogía del error constructivo.</w:t>
      </w:r>
    </w:p>
    <w:p>
      <w:pPr>
        <w:pStyle w:val="Heading2"/>
        <w:spacing w:after="120" w:before="240" w:line="312"/>
      </w:pPr>
      <w:bookmarkStart w:id="100025" w:name="_Toc100025"/>
      <w:r>
        <w:rPr>
          <w:rFonts w:ascii="Calibri" w:eastAsia="SimHei"/>
          <w:b/>
          <w:bCs/>
          <w:color w:val="1A2330"/>
          <w:sz w:val="28"/>
          <w:szCs w:val="28"/>
        </w:rPr>
        <w:t xml:space="preserve">6.4 Ranking Positivo</w:t>
      </w:r>
      <w:bookmarkEnd w:id="100025"/>
    </w:p>
    <w:p>
      <w:pPr>
        <w:spacing w:line="312"/>
        <w:ind w:firstLine="480"/>
        <w:jc w:val="both"/>
      </w:pPr>
      <w:r>
        <w:rPr>
          <w:rFonts w:ascii="Calibri" w:eastAsia="Microsoft YaHei"/>
          <w:color w:val="2C3A4A"/>
          <w:sz w:val="24"/>
          <w:szCs w:val="24"/>
        </w:rPr>
        <w:t xml:space="preserve">El ranking se muestra siempre con enfoque positivo. Se presentan las posiciones con medallas y emojis, pero nunca se muestran diferencias de puntaje negativas ni mensajes comparativos que puedan desmotivar. Debajo del ranking se muestra un mensaje del tipo “Todos están muy cerca del tesoro” o “Quedan muchos números por descubrir”. Adicionalmente, se pueden destacar logros individuales (“Valentina fue la primera en completar una línea”) en lugar de solo posiciones numéricas.</w:t>
      </w:r>
    </w:p>
    <w:p>
      <w:pPr>
        <w:pStyle w:val="Heading1"/>
        <w:spacing w:after="160" w:before="360" w:line="312"/>
      </w:pPr>
      <w:bookmarkStart w:id="100026" w:name="_Toc100026"/>
      <w:r>
        <w:rPr>
          <w:rFonts w:ascii="Calibri" w:eastAsia="SimHei"/>
          <w:b/>
          <w:bCs/>
          <w:color w:val="1A2330"/>
          <w:sz w:val="32"/>
          <w:szCs w:val="32"/>
        </w:rPr>
        <w:t xml:space="preserve">7. Modos de Juego</w:t>
      </w:r>
      <w:bookmarkEnd w:id="100026"/>
    </w:p>
    <w:p>
      <w:pPr>
        <w:pStyle w:val="Heading2"/>
        <w:spacing w:after="120" w:before="240" w:line="312"/>
      </w:pPr>
      <w:bookmarkStart w:id="100027" w:name="_Toc100027"/>
      <w:r>
        <w:rPr>
          <w:rFonts w:ascii="Calibri" w:eastAsia="SimHei"/>
          <w:b/>
          <w:bCs/>
          <w:color w:val="1A2330"/>
          <w:sz w:val="28"/>
          <w:szCs w:val="28"/>
        </w:rPr>
        <w:t xml:space="preserve">7.1 Modo Clásico (MVP)</w:t>
      </w:r>
      <w:bookmarkEnd w:id="100027"/>
    </w:p>
    <w:p>
      <w:pPr>
        <w:spacing w:line="312"/>
        <w:ind w:firstLine="480"/>
        <w:jc w:val="both"/>
      </w:pPr>
      <w:r>
        <w:rPr>
          <w:rFonts w:ascii="Calibri" w:eastAsia="Microsoft YaHei"/>
          <w:color w:val="2C3A4A"/>
          <w:sz w:val="24"/>
          <w:szCs w:val="24"/>
        </w:rPr>
        <w:t xml:space="preserve">El modo clásico es el formato tradicional del bingo: el servidor genera números aleatorios del 0 al 100 sin repetición, y los jugadores deben marcar los números en su cartón a medida que aparecen. Este modo se incluye en el MVP porque es el más sencillo de implementar y el más intuitivo para los niños que ya conocen el bingo. La aleatoriedad garantiza que cada partida sea diferente y que no haya ventajas sistemáticas entre jugadores.</w:t>
      </w:r>
    </w:p>
    <w:p>
      <w:pPr>
        <w:pStyle w:val="Heading2"/>
        <w:spacing w:after="120" w:before="240" w:line="312"/>
      </w:pPr>
      <w:bookmarkStart w:id="100028" w:name="_Toc100028"/>
      <w:r>
        <w:rPr>
          <w:rFonts w:ascii="Calibri" w:eastAsia="SimHei"/>
          <w:b/>
          <w:bCs/>
          <w:color w:val="1A2330"/>
          <w:sz w:val="28"/>
          <w:szCs w:val="28"/>
        </w:rPr>
        <w:t xml:space="preserve">7.2 Modo Secuencia</w:t>
      </w:r>
      <w:bookmarkEnd w:id="100028"/>
    </w:p>
    <w:p>
      <w:pPr>
        <w:spacing w:line="312"/>
        <w:ind w:firstLine="480"/>
        <w:jc w:val="both"/>
      </w:pPr>
      <w:r>
        <w:rPr>
          <w:rFonts w:ascii="Calibri" w:eastAsia="Microsoft YaHei"/>
          <w:color w:val="2C3A4A"/>
          <w:sz w:val="24"/>
          <w:szCs w:val="24"/>
        </w:rPr>
        <w:t xml:space="preserve">En el modo secuencia, los números aparecen en orden consecutivo (10, 11, 12, 13, 14...). El objetivo pedagógico es que los niños comprendan la sucesión numérica y puedan anticipar el próximo número. Este modo es especialmente útil para niños de 6 años que están consolidando la noción de orden numérico. La emoción de anticipar correctamente el siguiente número refuerza la comprensión de la secuencia de forma lúdica.</w:t>
      </w:r>
    </w:p>
    <w:p>
      <w:pPr>
        <w:pStyle w:val="Heading2"/>
        <w:spacing w:after="120" w:before="240" w:line="312"/>
      </w:pPr>
      <w:bookmarkStart w:id="100029" w:name="_Toc100029"/>
      <w:r>
        <w:rPr>
          <w:rFonts w:ascii="Calibri" w:eastAsia="SimHei"/>
          <w:b/>
          <w:bCs/>
          <w:color w:val="1A2330"/>
          <w:sz w:val="28"/>
          <w:szCs w:val="28"/>
        </w:rPr>
        <w:t xml:space="preserve">7.3 Modo Decenas</w:t>
      </w:r>
      <w:bookmarkEnd w:id="100029"/>
    </w:p>
    <w:p>
      <w:pPr>
        <w:spacing w:line="312"/>
        <w:ind w:firstLine="480"/>
        <w:jc w:val="both"/>
      </w:pPr>
      <w:r>
        <w:rPr>
          <w:rFonts w:ascii="Calibri" w:eastAsia="Microsoft YaHei"/>
          <w:color w:val="2C3A4A"/>
          <w:sz w:val="24"/>
          <w:szCs w:val="24"/>
        </w:rPr>
        <w:t xml:space="preserve">El modo decenas presenta únicamente múltiplos de 10 (10, 20, 30, 40...). Este modo refuerza el concepto de decenas como unidades de agrupación, una competencia fundamental para el cálculo mental y la comprensión del sistema decimal. Los cartones en este modo contienen solo números que son múltiplos de 10, generados por el servidor con la restricción correspondiente.</w:t>
      </w:r>
    </w:p>
    <w:p>
      <w:pPr>
        <w:pStyle w:val="Heading2"/>
        <w:spacing w:after="120" w:before="240" w:line="312"/>
      </w:pPr>
      <w:bookmarkStart w:id="100030" w:name="_Toc100030"/>
      <w:r>
        <w:rPr>
          <w:rFonts w:ascii="Calibri" w:eastAsia="SimHei"/>
          <w:b/>
          <w:bCs/>
          <w:color w:val="1A2330"/>
          <w:sz w:val="28"/>
          <w:szCs w:val="28"/>
        </w:rPr>
        <w:t xml:space="preserve">7.4 Modo Pares e Impares</w:t>
      </w:r>
      <w:bookmarkEnd w:id="100030"/>
    </w:p>
    <w:p>
      <w:pPr>
        <w:spacing w:line="312"/>
        <w:ind w:firstLine="480"/>
        <w:jc w:val="both"/>
      </w:pPr>
      <w:r>
        <w:rPr>
          <w:rFonts w:ascii="Calibri" w:eastAsia="Microsoft YaHei"/>
          <w:color w:val="2C3A4A"/>
          <w:sz w:val="24"/>
          <w:szCs w:val="24"/>
        </w:rPr>
        <w:t xml:space="preserve">El modo pares presenta números pares (2, 4, 6, 8...) y el modo impares presenta números impares (1, 3, 5, 7...). Estos modos desarrollan la capacidad de clasificación numérica y la identificación de patrones. Cuando un niño juega varias veces al modo pares, internaliza la regla de los números terminados en cifra par sin necesidad de memorizarla explícitamente.</w:t>
      </w:r>
    </w:p>
    <w:p>
      <w:pPr>
        <w:pStyle w:val="Heading2"/>
        <w:spacing w:after="120" w:before="240" w:line="312"/>
      </w:pPr>
      <w:bookmarkStart w:id="100031" w:name="_Toc100031"/>
      <w:r>
        <w:rPr>
          <w:rFonts w:ascii="Calibri" w:eastAsia="SimHei"/>
          <w:b/>
          <w:bCs/>
          <w:color w:val="1A2330"/>
          <w:sz w:val="28"/>
          <w:szCs w:val="28"/>
        </w:rPr>
        <w:t xml:space="preserve">7.5 Modo Comparación</w:t>
      </w:r>
      <w:bookmarkEnd w:id="100031"/>
    </w:p>
    <w:p>
      <w:pPr>
        <w:spacing w:line="312"/>
        <w:ind w:firstLine="480"/>
        <w:jc w:val="both"/>
      </w:pPr>
      <w:r>
        <w:rPr>
          <w:rFonts w:ascii="Calibri" w:eastAsia="Microsoft YaHei"/>
          <w:color w:val="2C3A4A"/>
          <w:sz w:val="24"/>
          <w:szCs w:val="24"/>
        </w:rPr>
        <w:t xml:space="preserve">El modo comparación es el más innovador desde el punto de vista pedagógico. En lugar de mostrar un número específico, el servidor muestra una consigna del tipo “Busca un número mayor que 50” o “Busca un número menor que 20”. El jugador debe identificar en su cartón cualquier número que cumpla la condición. Este modo desarrolla el pensamiento matemático relacional y la comprensión de magnitudes, competencias que trascienden el simple reconocimiento de dígitos.</w:t>
      </w:r>
    </w:p>
    <w:p>
      <w:pPr>
        <w:pStyle w:val="Heading1"/>
        <w:spacing w:after="160" w:before="360" w:line="312"/>
      </w:pPr>
      <w:bookmarkStart w:id="100032" w:name="_Toc100032"/>
      <w:r>
        <w:rPr>
          <w:rFonts w:ascii="Calibri" w:eastAsia="SimHei"/>
          <w:b/>
          <w:bCs/>
          <w:color w:val="1A2330"/>
          <w:sz w:val="32"/>
          <w:szCs w:val="32"/>
        </w:rPr>
        <w:t xml:space="preserve">8. Diseño de Interfaz y Accesibilidad</w:t>
      </w:r>
      <w:bookmarkEnd w:id="100032"/>
    </w:p>
    <w:p>
      <w:pPr>
        <w:pStyle w:val="Heading2"/>
        <w:spacing w:after="120" w:before="240" w:line="312"/>
      </w:pPr>
      <w:bookmarkStart w:id="100033" w:name="_Toc100033"/>
      <w:r>
        <w:rPr>
          <w:rFonts w:ascii="Calibri" w:eastAsia="SimHei"/>
          <w:b/>
          <w:bCs/>
          <w:color w:val="1A2330"/>
          <w:sz w:val="28"/>
          <w:szCs w:val="28"/>
        </w:rPr>
        <w:t xml:space="preserve">8.1 Principios de Diseño para Niños</w:t>
      </w:r>
      <w:bookmarkEnd w:id="100033"/>
    </w:p>
    <w:p>
      <w:pPr>
        <w:spacing w:line="312"/>
        <w:ind w:firstLine="480"/>
        <w:jc w:val="both"/>
      </w:pPr>
      <w:r>
        <w:rPr>
          <w:rFonts w:ascii="Calibri" w:eastAsia="Microsoft YaHei"/>
          <w:color w:val="2C3A4A"/>
          <w:sz w:val="24"/>
          <w:szCs w:val="24"/>
        </w:rPr>
        <w:t xml:space="preserve">El diseño de interfaces para niños de 6 a 8 años difiere significativamente del diseño para adultos. Los niños de esta edad tienen motricidad fina en desarrollo, por lo que los elementos interactivos deben ser grandes (mínimo 60x60 píxeles, idealmente 80x80), con áreas de toque amplias que toleren imprecisión. Los colores deben ser vibrantes pero no sobrecargados; se priorizan fondos claros con elementos coloridos bien diferenciados. La tipografía debe ser grande (mínimo 18px para texto, 24px para números) y legible, evitando fuentes decorativas.</w:t>
      </w:r>
    </w:p>
    <w:p>
      <w:pPr>
        <w:spacing w:line="312"/>
        <w:ind w:firstLine="480"/>
        <w:jc w:val="both"/>
      </w:pPr>
      <w:r>
        <w:rPr>
          <w:rFonts w:ascii="Calibri" w:eastAsia="Microsoft YaHei"/>
          <w:color w:val="2C3A4A"/>
          <w:sz w:val="24"/>
          <w:szCs w:val="24"/>
        </w:rPr>
        <w:t xml:space="preserve">Las animaciones son cruciales para mantener el engagement, pero deben ser rápidas (300-500ms) y no bloquear la interacción. Un niño no debe esperar a que termine una animación para poder tocar otro número. Los sonidos refuerzan el feedback pero siempre son opcionales y con control de volumen accesible. Las transiciones entre pantallas son suaves pero instantáneas funcionalmente.</w:t>
      </w:r>
    </w:p>
    <w:p>
      <w:pPr>
        <w:pStyle w:val="Heading2"/>
        <w:spacing w:after="120" w:before="240" w:line="312"/>
      </w:pPr>
      <w:bookmarkStart w:id="100034" w:name="_Toc100034"/>
      <w:r>
        <w:rPr>
          <w:rFonts w:ascii="Calibri" w:eastAsia="SimHei"/>
          <w:b/>
          <w:bCs/>
          <w:color w:val="1A2330"/>
          <w:sz w:val="28"/>
          <w:szCs w:val="28"/>
        </w:rPr>
        <w:t xml:space="preserve">8.2 Accesibilidad</w:t>
      </w:r>
      <w:bookmarkEnd w:id="100034"/>
    </w:p>
    <w:p>
      <w:pPr>
        <w:pStyle w:val="ListParagraph"/>
        <w:numPr>
          <w:ilvl w:val="0"/>
          <w:numId w:val="1"/>
        </w:numPr>
        <w:spacing w:line="312"/>
      </w:pPr>
      <w:r>
        <w:rPr>
          <w:rFonts w:ascii="Calibri" w:eastAsia="Microsoft YaHei"/>
          <w:b/>
          <w:bCs/>
          <w:color w:val="1A2330"/>
          <w:sz w:val="24"/>
          <w:szCs w:val="24"/>
        </w:rPr>
        <w:t xml:space="preserve">Audio opcional: </w:t>
      </w:r>
      <w:r>
        <w:rPr>
          <w:rFonts w:ascii="Calibri" w:eastAsia="Microsoft YaHei"/>
          <w:color w:val="2C3A4A"/>
          <w:sz w:val="24"/>
          <w:szCs w:val="24"/>
        </w:rPr>
        <w:t xml:space="preserve">cuando sale un número, se puede pronunciar en voz alta (“Sesenta y cuatro”) además de mostrarlo visualmente. Esto ayuda a niños con dificultades de lectura y refuerza la asociación audio-número.</w:t>
      </w:r>
    </w:p>
    <w:p>
      <w:pPr>
        <w:pStyle w:val="ListParagraph"/>
        <w:numPr>
          <w:ilvl w:val="0"/>
          <w:numId w:val="1"/>
        </w:numPr>
        <w:spacing w:line="312"/>
      </w:pPr>
      <w:r>
        <w:rPr>
          <w:rFonts w:ascii="Calibri" w:eastAsia="Microsoft YaHei"/>
          <w:b/>
          <w:bCs/>
          <w:color w:val="1A2330"/>
          <w:sz w:val="24"/>
          <w:szCs w:val="24"/>
        </w:rPr>
        <w:t xml:space="preserve">Tamaños grandes: </w:t>
      </w:r>
      <w:r>
        <w:rPr>
          <w:rFonts w:ascii="Calibri" w:eastAsia="Microsoft YaHei"/>
          <w:color w:val="2C3A4A"/>
          <w:sz w:val="24"/>
          <w:szCs w:val="24"/>
        </w:rPr>
        <w:t xml:space="preserve">botones mínimos de 60x60px, números en cartón de al menos 36px, texto de instrucciones de al menos 18px.</w:t>
      </w:r>
    </w:p>
    <w:p>
      <w:pPr>
        <w:pStyle w:val="ListParagraph"/>
        <w:numPr>
          <w:ilvl w:val="0"/>
          <w:numId w:val="1"/>
        </w:numPr>
        <w:spacing w:line="312"/>
      </w:pPr>
      <w:r>
        <w:rPr>
          <w:rFonts w:ascii="Calibri" w:eastAsia="Microsoft YaHei"/>
          <w:b/>
          <w:bCs/>
          <w:color w:val="1A2330"/>
          <w:sz w:val="24"/>
          <w:szCs w:val="24"/>
        </w:rPr>
        <w:t xml:space="preserve">Contraste alto: </w:t>
      </w:r>
      <w:r>
        <w:rPr>
          <w:rFonts w:ascii="Calibri" w:eastAsia="Microsoft YaHei"/>
          <w:color w:val="2C3A4A"/>
          <w:sz w:val="24"/>
          <w:szCs w:val="24"/>
        </w:rPr>
        <w:t xml:space="preserve">relación de contraste mínimo 4.5:1 para texto y 3:1 para elementos interactivos, siguiendo WCAG 2.1 nivel AA. Fondos claros con elementos oscuros o viceversa, evitando combinaciones de colores que puedan confundir a niños con daltonismo.</w:t>
      </w:r>
    </w:p>
    <w:p>
      <w:pPr>
        <w:pStyle w:val="ListParagraph"/>
        <w:numPr>
          <w:ilvl w:val="0"/>
          <w:numId w:val="1"/>
        </w:numPr>
        <w:spacing w:line="312"/>
      </w:pPr>
      <w:r>
        <w:rPr>
          <w:rFonts w:ascii="Calibri" w:eastAsia="Microsoft YaHei"/>
          <w:b/>
          <w:bCs/>
          <w:color w:val="1A2330"/>
          <w:sz w:val="24"/>
          <w:szCs w:val="24"/>
        </w:rPr>
        <w:t xml:space="preserve">Navegación por teclado: </w:t>
      </w:r>
      <w:r>
        <w:rPr>
          <w:rFonts w:ascii="Calibri" w:eastAsia="Microsoft YaHei"/>
          <w:color w:val="2C3A4A"/>
          <w:sz w:val="24"/>
          <w:szCs w:val="24"/>
        </w:rPr>
        <w:t xml:space="preserve">soporte básico para navegación con Tab y Enter, permitiendo que niños con discapacidades motoras participen con dispositivos adaptativos.</w:t>
      </w:r>
    </w:p>
    <w:p>
      <w:pPr>
        <w:pStyle w:val="ListParagraph"/>
        <w:numPr>
          <w:ilvl w:val="0"/>
          <w:numId w:val="1"/>
        </w:numPr>
        <w:spacing w:line="312"/>
      </w:pPr>
      <w:r>
        <w:rPr>
          <w:rFonts w:ascii="Calibri" w:eastAsia="Microsoft YaHei"/>
          <w:b/>
          <w:bCs/>
          <w:color w:val="1A2330"/>
          <w:sz w:val="24"/>
          <w:szCs w:val="24"/>
        </w:rPr>
        <w:t xml:space="preserve">Semántica ARIA: </w:t>
      </w:r>
      <w:r>
        <w:rPr>
          <w:rFonts w:ascii="Calibri" w:eastAsia="Microsoft YaHei"/>
          <w:color w:val="2C3A4A"/>
          <w:sz w:val="24"/>
          <w:szCs w:val="24"/>
        </w:rPr>
        <w:t xml:space="preserve">roles y labels apropiados para lectores de pantalla, aunque este público raramente los utiliza, sienta las bases para una plataforma inclusiva.</w:t>
      </w:r>
    </w:p>
    <w:p>
      <w:pPr>
        <w:pStyle w:val="Heading2"/>
        <w:spacing w:after="120" w:before="240" w:line="312"/>
      </w:pPr>
      <w:bookmarkStart w:id="100035" w:name="_Toc100035"/>
      <w:r>
        <w:rPr>
          <w:rFonts w:ascii="Calibri" w:eastAsia="SimHei"/>
          <w:b/>
          <w:bCs/>
          <w:color w:val="1A2330"/>
          <w:sz w:val="28"/>
          <w:szCs w:val="28"/>
        </w:rPr>
        <w:t xml:space="preserve">8.3 Mascota Guía: Pipo el Panda</w:t>
      </w:r>
      <w:bookmarkEnd w:id="100035"/>
    </w:p>
    <w:p>
      <w:pPr>
        <w:spacing w:line="312"/>
        <w:ind w:firstLine="480"/>
        <w:jc w:val="both"/>
      </w:pPr>
      <w:r>
        <w:rPr>
          <w:rFonts w:ascii="Calibri" w:eastAsia="Microsoft YaHei"/>
          <w:color w:val="2C3A4A"/>
          <w:sz w:val="24"/>
          <w:szCs w:val="24"/>
        </w:rPr>
        <w:t xml:space="preserve">Pipo es un personaje permanente que acompaña toda la experiencia del jugador. No es un simple decorador; cumple funciones pedagógicas y emocionales concretas. Pipo celebra los aciertos del jugador (“Encontramos un nuevo número”), lo guía cuando duda (“Dónde estará el 32?”), lo consuela ante los errores (“Sigamos buscando juntos”), y contextualiza los eventos del juego (“Observemos la cartelera”). La presencia de un compañero empático genera una conexión emocional que los mensajes del sistema nunca lograrían.</w:t>
      </w:r>
    </w:p>
    <w:p>
      <w:pPr>
        <w:spacing w:line="312"/>
        <w:ind w:firstLine="480"/>
        <w:jc w:val="both"/>
      </w:pPr>
      <w:r>
        <w:rPr>
          <w:rFonts w:ascii="Calibri" w:eastAsia="Microsoft YaHei"/>
          <w:color w:val="2C3A4A"/>
          <w:sz w:val="24"/>
          <w:szCs w:val="24"/>
        </w:rPr>
        <w:t xml:space="preserve">Técnicamente, Pipo se implementa como un componente SVG animado que se posiciona en una esquina de la pantalla del alumno. Sus expresiones faciales y posturas cambian según el contexto: contento ante un acierto, pensativo ante un error, celebrando ante un bingo. Las frases de Pipo se almacenan en un archivo JSON para facilitar la localización y la adición de nuevas frases sin modificar el código.</w:t>
      </w:r>
    </w:p>
    <w:p>
      <w:pPr>
        <w:pStyle w:val="Heading1"/>
        <w:spacing w:after="160" w:before="360" w:line="312"/>
      </w:pPr>
      <w:bookmarkStart w:id="100036" w:name="_Toc100036"/>
      <w:r>
        <w:rPr>
          <w:rFonts w:ascii="Calibri" w:eastAsia="SimHei"/>
          <w:b/>
          <w:bCs/>
          <w:color w:val="1A2330"/>
          <w:sz w:val="32"/>
          <w:szCs w:val="32"/>
        </w:rPr>
        <w:t xml:space="preserve">9. Ideas Adicionales y Mejoras Propuestas</w:t>
      </w:r>
      <w:bookmarkEnd w:id="100036"/>
    </w:p>
    <w:p>
      <w:pPr>
        <w:spacing w:line="312"/>
        <w:ind w:firstLine="480"/>
        <w:jc w:val="both"/>
      </w:pPr>
      <w:r>
        <w:rPr>
          <w:rFonts w:ascii="Calibri" w:eastAsia="Microsoft YaHei"/>
          <w:color w:val="2C3A4A"/>
          <w:sz w:val="24"/>
          <w:szCs w:val="24"/>
        </w:rPr>
        <w:t xml:space="preserve">A continuación se presentan mejoras que enriquecen la plataforma más allá de lo especificado originalmente, organizadas por prioridad de implementación.</w:t>
      </w:r>
    </w:p>
    <w:p>
      <w:pPr>
        <w:pStyle w:val="Heading2"/>
        <w:spacing w:after="120" w:before="240" w:line="312"/>
      </w:pPr>
      <w:bookmarkStart w:id="100037" w:name="_Toc100037"/>
      <w:r>
        <w:rPr>
          <w:rFonts w:ascii="Calibri" w:eastAsia="SimHei"/>
          <w:b/>
          <w:bCs/>
          <w:color w:val="1A2330"/>
          <w:sz w:val="28"/>
          <w:szCs w:val="28"/>
        </w:rPr>
        <w:t xml:space="preserve">9.1 Progressive Web App (PWA)</w:t>
      </w:r>
      <w:bookmarkEnd w:id="100037"/>
    </w:p>
    <w:p>
      <w:pPr>
        <w:spacing w:line="312"/>
        <w:ind w:firstLine="480"/>
        <w:jc w:val="both"/>
      </w:pPr>
      <w:r>
        <w:rPr>
          <w:rFonts w:ascii="Calibri" w:eastAsia="Microsoft YaHei"/>
          <w:color w:val="2C3A4A"/>
          <w:sz w:val="24"/>
          <w:szCs w:val="24"/>
        </w:rPr>
        <w:t xml:space="preserve">Implementar un Service Worker y un manifest.json para que la plataforma funcione como PWA tiene dos ventajas clave. Primero, permite la instalación en tablets como si fuera una app nativa, eliminando la barrera de navegación por URL. Segundo, permite cachear los assets estáticos (HTML, CSS, JS, SVG, sonidos) para que funcione parcialmente offline: un alumno que pierde conexión momentáneamente puede seguir viendo su cartón y las animaciones locales, reconectándose automáticamente cuando recupera red. Socket.io ya maneja la reconexión; la PWA complementa esta capacidad a nivel de assets.</w:t>
      </w:r>
    </w:p>
    <w:p>
      <w:pPr>
        <w:pStyle w:val="Heading2"/>
        <w:spacing w:after="120" w:before="240" w:line="312"/>
      </w:pPr>
      <w:bookmarkStart w:id="100038" w:name="_Toc100038"/>
      <w:r>
        <w:rPr>
          <w:rFonts w:ascii="Calibri" w:eastAsia="SimHei"/>
          <w:b/>
          <w:bCs/>
          <w:color w:val="1A2330"/>
          <w:sz w:val="28"/>
          <w:szCs w:val="28"/>
        </w:rPr>
        <w:t xml:space="preserve">9.2 Tablero Docente con Analíticas</w:t>
      </w:r>
      <w:bookmarkEnd w:id="100038"/>
    </w:p>
    <w:p>
      <w:pPr>
        <w:spacing w:line="312"/>
        <w:ind w:firstLine="480"/>
        <w:jc w:val="both"/>
      </w:pPr>
      <w:r>
        <w:rPr>
          <w:rFonts w:ascii="Calibri" w:eastAsia="Microsoft YaHei"/>
          <w:color w:val="2C3A4A"/>
          <w:sz w:val="24"/>
          <w:szCs w:val="24"/>
        </w:rPr>
        <w:t xml:space="preserve">Un panel de analíticas para el docente que muestre datos agregados de la partida: promedio de aciertos por jugador, números que generaron más errores, tiempo promedio de reacción, y jugadores que necesitan atención adicional. Esta información permite al docente identificar dificultades comunes (por ejemplo, “todos los niños confunden el 6 y el 9”) y ajustar su enseñanza posterior. Los datos se presentan en tiempo real durante la partida y como resumen al finalizar.</w:t>
      </w:r>
    </w:p>
    <w:p>
      <w:pPr>
        <w:pStyle w:val="Heading2"/>
        <w:spacing w:after="120" w:before="240" w:line="312"/>
      </w:pPr>
      <w:bookmarkStart w:id="100039" w:name="_Toc100039"/>
      <w:r>
        <w:rPr>
          <w:rFonts w:ascii="Calibri" w:eastAsia="SimHei"/>
          <w:b/>
          <w:bCs/>
          <w:color w:val="1A2330"/>
          <w:sz w:val="28"/>
          <w:szCs w:val="28"/>
        </w:rPr>
        <w:t xml:space="preserve">9.3 Modo Colaborativo por Equipos</w:t>
      </w:r>
      <w:bookmarkEnd w:id="100039"/>
    </w:p>
    <w:p>
      <w:pPr>
        <w:spacing w:line="312"/>
        <w:ind w:firstLine="480"/>
        <w:jc w:val="both"/>
      </w:pPr>
      <w:r>
        <w:rPr>
          <w:rFonts w:ascii="Calibri" w:eastAsia="Microsoft YaHei"/>
          <w:color w:val="2C3A4A"/>
          <w:sz w:val="24"/>
          <w:szCs w:val="24"/>
        </w:rPr>
        <w:t xml:space="preserve">En lugar de competir individualmente, los niños pueden agruparse en equipos que comparten un cartón grande. Cada equipo marca números colaborativamente, fomentando la comunicación y el trabajo en equipo. Este modo es especialmente valioso para niños más tímidos que pueden sentirse abrumados por la competencia individual. La implementación requiere lógica de sincronización adicional en el servidor (marcar una celda desde cualquier miembro del equipo) pero la arquitectura de Socket.io rooms lo soporta naturalmente.</w:t>
      </w:r>
    </w:p>
    <w:p>
      <w:pPr>
        <w:pStyle w:val="Heading2"/>
        <w:spacing w:after="120" w:before="240" w:line="312"/>
      </w:pPr>
      <w:bookmarkStart w:id="100040" w:name="_Toc100040"/>
      <w:r>
        <w:rPr>
          <w:rFonts w:ascii="Calibri" w:eastAsia="SimHei"/>
          <w:b/>
          <w:bCs/>
          <w:color w:val="1A2330"/>
          <w:sz w:val="28"/>
          <w:szCs w:val="28"/>
        </w:rPr>
        <w:t xml:space="preserve">9.4 Sistema de Pronunciación con Web Speech API</w:t>
      </w:r>
      <w:bookmarkEnd w:id="100040"/>
    </w:p>
    <w:p>
      <w:pPr>
        <w:spacing w:line="312"/>
        <w:ind w:firstLine="480"/>
        <w:jc w:val="both"/>
      </w:pPr>
      <w:r>
        <w:rPr>
          <w:rFonts w:ascii="Calibri" w:eastAsia="Microsoft YaHei"/>
          <w:color w:val="2C3A4A"/>
          <w:sz w:val="24"/>
          <w:szCs w:val="24"/>
        </w:rPr>
        <w:t xml:space="preserve">La pronunciación de números en voz alta es una funcionalidad de alto valor pedagógico. En lugar de depender de archivos de audio pregrabados para cada número (lo que requiere grabación y almacenamiento), se puede utilizar la Web Speech API del navegador para generar la pronunciación dinámicamente. Esta API está disponible en la mayoría de los navegadores modernos y soporta español. Como fallback para navegadores que no la soporten, se pueden incluir archivos de audio para los números más comunes (0-20, decenas).</w:t>
      </w:r>
    </w:p>
    <w:p>
      <w:pPr>
        <w:pStyle w:val="Heading2"/>
        <w:spacing w:after="120" w:before="240" w:line="312"/>
      </w:pPr>
      <w:bookmarkStart w:id="100041" w:name="_Toc100041"/>
      <w:r>
        <w:rPr>
          <w:rFonts w:ascii="Calibri" w:eastAsia="SimHei"/>
          <w:b/>
          <w:bCs/>
          <w:color w:val="1A2330"/>
          <w:sz w:val="28"/>
          <w:szCs w:val="28"/>
        </w:rPr>
        <w:t xml:space="preserve">9.5 Internacionalización (i18n) desde el Inicio</w:t>
      </w:r>
      <w:bookmarkEnd w:id="100041"/>
    </w:p>
    <w:p>
      <w:pPr>
        <w:spacing w:line="312"/>
        <w:ind w:firstLine="480"/>
        <w:jc w:val="both"/>
      </w:pPr>
      <w:r>
        <w:rPr>
          <w:rFonts w:ascii="Calibri" w:eastAsia="Microsoft YaHei"/>
          <w:color w:val="2C3A4A"/>
          <w:sz w:val="24"/>
          <w:szCs w:val="24"/>
        </w:rPr>
        <w:t xml:space="preserve">Implementar i18n desde la Fase 1 usando un sistema simple de claves y traducciones en JSON. Aunque el MVP esté en español, la estructura de internacionalización cuesta muy poco esfuerzo inicial y ahorra refactorización significativa cuando se quiera expandir a portugués, inglés u otros idiomas. Todas las cadenas de texto de la interfaz, mensajes de Pipo y sonidos de pronunciación se almacenan en archivos de locale.</w:t>
      </w:r>
    </w:p>
    <w:p>
      <w:pPr>
        <w:pStyle w:val="Heading2"/>
        <w:spacing w:after="120" w:before="240" w:line="312"/>
      </w:pPr>
      <w:bookmarkStart w:id="100042" w:name="_Toc100042"/>
      <w:r>
        <w:rPr>
          <w:rFonts w:ascii="Calibri" w:eastAsia="SimHei"/>
          <w:b/>
          <w:bCs/>
          <w:color w:val="1A2330"/>
          <w:sz w:val="28"/>
          <w:szCs w:val="28"/>
        </w:rPr>
        <w:t xml:space="preserve">9.6 Micro-adaptaciones de Dificultad</w:t>
      </w:r>
      <w:bookmarkEnd w:id="100042"/>
    </w:p>
    <w:p>
      <w:pPr>
        <w:spacing w:line="312"/>
        <w:ind w:firstLine="480"/>
        <w:jc w:val="both"/>
      </w:pPr>
      <w:r>
        <w:rPr>
          <w:rFonts w:ascii="Calibri" w:eastAsia="Microsoft YaHei"/>
          <w:color w:val="2C3A4A"/>
          <w:sz w:val="24"/>
          <w:szCs w:val="24"/>
        </w:rPr>
        <w:t xml:space="preserve">El servidor puede ajustar sutilmente la dificultad basándose en el rendimiento del jugador. Si un niño acierta rápidamente todos los números, el servidor puede generar cartones con números más parecidos visualmente (ej: 13/31, 6/9) para desafiar su atención. Si un niño tarda mucho o se equivoca frecuentemente, puede generar cartones con números más distinguibles. Esta adaptación es transparente para el jugador y no afecta la equidad del juego, ya que cada jugador tiene su propio cartón.</w:t>
      </w:r>
    </w:p>
    <w:p>
      <w:pPr>
        <w:pStyle w:val="Heading2"/>
        <w:spacing w:after="120" w:before="240" w:line="312"/>
      </w:pPr>
      <w:bookmarkStart w:id="100043" w:name="_Toc100043"/>
      <w:r>
        <w:rPr>
          <w:rFonts w:ascii="Calibri" w:eastAsia="SimHei"/>
          <w:b/>
          <w:bCs/>
          <w:color w:val="1A2330"/>
          <w:sz w:val="28"/>
          <w:szCs w:val="28"/>
        </w:rPr>
        <w:t xml:space="preserve">9.7 Historial de Partidas y Progreso</w:t>
      </w:r>
      <w:bookmarkEnd w:id="100043"/>
    </w:p>
    <w:p>
      <w:pPr>
        <w:spacing w:line="312"/>
        <w:ind w:firstLine="480"/>
        <w:jc w:val="both"/>
      </w:pPr>
      <w:r>
        <w:rPr>
          <w:rFonts w:ascii="Calibri" w:eastAsia="Microsoft YaHei"/>
          <w:color w:val="2C3A4A"/>
          <w:sz w:val="24"/>
          <w:szCs w:val="24"/>
        </w:rPr>
        <w:t xml:space="preserve">Persistir los resultados de cada partida (puntos, aciertos, errores, tiempo) permite generar un historial de progreso que el docente y los padres pueden consultar. Este historial muestra la evolución del niño a lo largo del tiempo: números que consistentemente confunde, mejora en velocidad de reacción, y hitos alcanzados. La implementación requiere un sistema de autenticación ligero (nombre + avatar como identidad, sin contraseñas para niños) y almacenamiento persistente, idealmente añadido en la Fase 3.</w:t>
      </w:r>
    </w:p>
    <w:p>
      <w:pPr>
        <w:pStyle w:val="Heading2"/>
        <w:spacing w:after="120" w:before="240" w:line="312"/>
      </w:pPr>
      <w:bookmarkStart w:id="100044" w:name="_Toc100044"/>
      <w:r>
        <w:rPr>
          <w:rFonts w:ascii="Calibri" w:eastAsia="SimHei"/>
          <w:b/>
          <w:bCs/>
          <w:color w:val="1A2330"/>
          <w:sz w:val="28"/>
          <w:szCs w:val="28"/>
        </w:rPr>
        <w:t xml:space="preserve">9.8 Modo sin Conexión (Single Player)</w:t>
      </w:r>
      <w:bookmarkEnd w:id="100044"/>
    </w:p>
    <w:p>
      <w:pPr>
        <w:spacing w:line="312"/>
        <w:ind w:firstLine="480"/>
        <w:jc w:val="both"/>
      </w:pPr>
      <w:r>
        <w:rPr>
          <w:rFonts w:ascii="Calibri" w:eastAsia="Microsoft YaHei"/>
          <w:color w:val="2C3A4A"/>
          <w:sz w:val="24"/>
          <w:szCs w:val="24"/>
        </w:rPr>
        <w:t xml:space="preserve">Un modo offline donde el niño juega solo contra el sistema, sin necesidad de servidor. Este modo es útil para docentes que no tienen conectividad en el aula o para niños que quieren practicar en casa. La generación de números y la validación se realizan completamente en el cliente. Este modo sacrifica las funcionalidades sociales (ranking, competición) pero mantiene el valor pedagógico del reconocimiento numérico y la atención.</w:t>
      </w:r>
    </w:p>
    <w:p>
      <w:pPr>
        <w:pStyle w:val="Heading1"/>
        <w:spacing w:after="160" w:before="360" w:line="312"/>
      </w:pPr>
      <w:bookmarkStart w:id="100045" w:name="_Toc100045"/>
      <w:r>
        <w:rPr>
          <w:rFonts w:ascii="Calibri" w:eastAsia="SimHei"/>
          <w:b/>
          <w:bCs/>
          <w:color w:val="1A2330"/>
          <w:sz w:val="32"/>
          <w:szCs w:val="32"/>
        </w:rPr>
        <w:t xml:space="preserve">10. Plan de Implementación por Fases</w:t>
      </w:r>
      <w:bookmarkEnd w:id="100045"/>
    </w:p>
    <w:p>
      <w:pPr>
        <w:pStyle w:val="Heading2"/>
        <w:spacing w:after="120" w:before="240" w:line="312"/>
      </w:pPr>
      <w:bookmarkStart w:id="100046" w:name="_Toc100046"/>
      <w:r>
        <w:rPr>
          <w:rFonts w:ascii="Calibri" w:eastAsia="SimHei"/>
          <w:b/>
          <w:bCs/>
          <w:color w:val="1A2330"/>
          <w:sz w:val="28"/>
          <w:szCs w:val="28"/>
        </w:rPr>
        <w:t xml:space="preserve">10.1 Fase 1: MVP Funcional (4-6 semanas)</w:t>
      </w:r>
      <w:bookmarkEnd w:id="10004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Semana</w:t>
            </w:r>
          </w:p>
        </w:tc>
        <w:tc>
          <w:tcPr>
            <w:shd w:fill="D4875A" w:val="clear"/>
            <w:tcMar>
              <w:top w:type="dxa" w:w="60"/>
              <w:left w:type="dxa" w:w="120"/>
              <w:bottom w:type="dxa" w:w="60"/>
              <w:right w:type="dxa" w:w="120"/>
            </w:tcMar>
          </w:tcPr>
          <w:p>
            <w:r>
              <w:rPr>
                <w:rFonts w:ascii="Calibri" w:eastAsia="SimHei"/>
                <w:b/>
                <w:bCs/>
                <w:color w:val="FFFFFF"/>
                <w:sz w:val="21"/>
                <w:szCs w:val="21"/>
              </w:rPr>
              <w:t xml:space="preserve">Entregable</w:t>
            </w:r>
          </w:p>
        </w:tc>
        <w:tc>
          <w:tcPr>
            <w:shd w:fill="D4875A" w:val="clear"/>
            <w:tcMar>
              <w:top w:type="dxa" w:w="60"/>
              <w:left w:type="dxa" w:w="120"/>
              <w:bottom w:type="dxa" w:w="60"/>
              <w:right w:type="dxa" w:w="120"/>
            </w:tcMar>
          </w:tcPr>
          <w:p>
            <w:r>
              <w:rPr>
                <w:rFonts w:ascii="Calibri" w:eastAsia="SimHei"/>
                <w:b/>
                <w:bCs/>
                <w:color w:val="FFFFFF"/>
                <w:sz w:val="21"/>
                <w:szCs w:val="21"/>
              </w:rPr>
              <w:t xml:space="preserve">Detalle</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1-2</w:t>
            </w:r>
          </w:p>
        </w:tc>
        <w:tc>
          <w:tcPr>
            <w:shd w:fill="F8F0EB" w:val="clear"/>
            <w:tcMar>
              <w:top w:type="dxa" w:w="60"/>
              <w:left w:type="dxa" w:w="120"/>
              <w:bottom w:type="dxa" w:w="60"/>
              <w:right w:type="dxa" w:w="120"/>
            </w:tcMar>
          </w:tcPr>
          <w:p>
            <w:r>
              <w:rPr>
                <w:rFonts w:ascii="Calibri" w:eastAsia="Microsoft YaHei"/>
                <w:color w:val="2C3A4A"/>
                <w:sz w:val="21"/>
                <w:szCs w:val="21"/>
              </w:rPr>
              <w:t xml:space="preserve">Backend base</w:t>
            </w:r>
          </w:p>
        </w:tc>
        <w:tc>
          <w:tcPr>
            <w:shd w:fill="F8F0EB" w:val="clear"/>
            <w:tcMar>
              <w:top w:type="dxa" w:w="60"/>
              <w:left w:type="dxa" w:w="120"/>
              <w:bottom w:type="dxa" w:w="60"/>
              <w:right w:type="dxa" w:w="120"/>
            </w:tcMar>
          </w:tcPr>
          <w:p>
            <w:r>
              <w:rPr>
                <w:rFonts w:ascii="Calibri" w:eastAsia="Microsoft YaHei"/>
                <w:color w:val="2C3A4A"/>
                <w:sz w:val="21"/>
                <w:szCs w:val="21"/>
              </w:rPr>
              <w:t xml:space="preserve">Servidor Express + Socket.io, modelo de datos, gestión de salas, generación de códigos y cartones, validación de selecciones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2-3</w:t>
            </w:r>
          </w:p>
        </w:tc>
        <w:tc>
          <w:tcPr>
            <w:tcMar>
              <w:top w:type="dxa" w:w="60"/>
              <w:left w:type="dxa" w:w="120"/>
              <w:bottom w:type="dxa" w:w="60"/>
              <w:right w:type="dxa" w:w="120"/>
            </w:tcMar>
          </w:tcPr>
          <w:p>
            <w:r>
              <w:rPr>
                <w:rFonts w:ascii="Calibri" w:eastAsia="Microsoft YaHei"/>
                <w:color w:val="2C3A4A"/>
                <w:sz w:val="21"/>
                <w:szCs w:val="21"/>
              </w:rPr>
              <w:t xml:space="preserve">Cliente maestro</w:t>
            </w:r>
          </w:p>
        </w:tc>
        <w:tc>
          <w:tcPr>
            <w:tcMar>
              <w:top w:type="dxa" w:w="60"/>
              <w:left w:type="dxa" w:w="120"/>
              <w:bottom w:type="dxa" w:w="60"/>
              <w:right w:type="dxa" w:w="120"/>
            </w:tcMar>
          </w:tcPr>
          <w:p>
            <w:r>
              <w:rPr>
                <w:rFonts w:ascii="Calibri" w:eastAsia="Microsoft YaHei"/>
                <w:color w:val="2C3A4A"/>
                <w:sz w:val="21"/>
                <w:szCs w:val="21"/>
              </w:rPr>
              <w:t xml:space="preserve">Pantalla de creación de sala, lobby, generación de QR, control de partida, visualización de ranking</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3-4</w:t>
            </w:r>
          </w:p>
        </w:tc>
        <w:tc>
          <w:tcPr>
            <w:shd w:fill="F8F0EB" w:val="clear"/>
            <w:tcMar>
              <w:top w:type="dxa" w:w="60"/>
              <w:left w:type="dxa" w:w="120"/>
              <w:bottom w:type="dxa" w:w="60"/>
              <w:right w:type="dxa" w:w="120"/>
            </w:tcMar>
          </w:tcPr>
          <w:p>
            <w:r>
              <w:rPr>
                <w:rFonts w:ascii="Calibri" w:eastAsia="Microsoft YaHei"/>
                <w:color w:val="2C3A4A"/>
                <w:sz w:val="21"/>
                <w:szCs w:val="21"/>
              </w:rPr>
              <w:t xml:space="preserve">Cliente alumno</w:t>
            </w:r>
          </w:p>
        </w:tc>
        <w:tc>
          <w:tcPr>
            <w:shd w:fill="F8F0EB" w:val="clear"/>
            <w:tcMar>
              <w:top w:type="dxa" w:w="60"/>
              <w:left w:type="dxa" w:w="120"/>
              <w:bottom w:type="dxa" w:w="60"/>
              <w:right w:type="dxa" w:w="120"/>
            </w:tcMar>
          </w:tcPr>
          <w:p>
            <w:r>
              <w:rPr>
                <w:rFonts w:ascii="Calibri" w:eastAsia="Microsoft YaHei"/>
                <w:color w:val="2C3A4A"/>
                <w:sz w:val="21"/>
                <w:szCs w:val="21"/>
              </w:rPr>
              <w:t xml:space="preserve">Pantalla de bienvenida, selección de avatar, cartón interactivo, feedback de acierto/error, ranking personal</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4-5</w:t>
            </w:r>
          </w:p>
        </w:tc>
        <w:tc>
          <w:tcPr>
            <w:tcMar>
              <w:top w:type="dxa" w:w="60"/>
              <w:left w:type="dxa" w:w="120"/>
              <w:bottom w:type="dxa" w:w="60"/>
              <w:right w:type="dxa" w:w="120"/>
            </w:tcMar>
          </w:tcPr>
          <w:p>
            <w:r>
              <w:rPr>
                <w:rFonts w:ascii="Calibri" w:eastAsia="Microsoft YaHei"/>
                <w:color w:val="2C3A4A"/>
                <w:sz w:val="21"/>
                <w:szCs w:val="21"/>
              </w:rPr>
              <w:t xml:space="preserve">Integración y pruebas</w:t>
            </w:r>
          </w:p>
        </w:tc>
        <w:tc>
          <w:tcPr>
            <w:tcMar>
              <w:top w:type="dxa" w:w="60"/>
              <w:left w:type="dxa" w:w="120"/>
              <w:bottom w:type="dxa" w:w="60"/>
              <w:right w:type="dxa" w:w="120"/>
            </w:tcMar>
          </w:tcPr>
          <w:p>
            <w:r>
              <w:rPr>
                <w:rFonts w:ascii="Calibri" w:eastAsia="Microsoft YaHei"/>
                <w:color w:val="2C3A4A"/>
                <w:sz w:val="21"/>
                <w:szCs w:val="21"/>
              </w:rPr>
              <w:t xml:space="preserve">Conexión end-to-end, pruebas con usuarios reales (docentes y niños), corrección de bugs críticos</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5-6</w:t>
            </w:r>
          </w:p>
        </w:tc>
        <w:tc>
          <w:tcPr>
            <w:shd w:fill="F8F0EB" w:val="clear"/>
            <w:tcMar>
              <w:top w:type="dxa" w:w="60"/>
              <w:left w:type="dxa" w:w="120"/>
              <w:bottom w:type="dxa" w:w="60"/>
              <w:right w:type="dxa" w:w="120"/>
            </w:tcMar>
          </w:tcPr>
          <w:p>
            <w:r>
              <w:rPr>
                <w:rFonts w:ascii="Calibri" w:eastAsia="Microsoft YaHei"/>
                <w:color w:val="2C3A4A"/>
                <w:sz w:val="21"/>
                <w:szCs w:val="21"/>
              </w:rPr>
              <w:t xml:space="preserve">Despliegue y documentación</w:t>
            </w:r>
          </w:p>
        </w:tc>
        <w:tc>
          <w:tcPr>
            <w:shd w:fill="F8F0EB" w:val="clear"/>
            <w:tcMar>
              <w:top w:type="dxa" w:w="60"/>
              <w:left w:type="dxa" w:w="120"/>
              <w:bottom w:type="dxa" w:w="60"/>
              <w:right w:type="dxa" w:w="120"/>
            </w:tcMar>
          </w:tcPr>
          <w:p>
            <w:r>
              <w:rPr>
                <w:rFonts w:ascii="Calibri" w:eastAsia="Microsoft YaHei"/>
                <w:color w:val="2C3A4A"/>
                <w:sz w:val="21"/>
                <w:szCs w:val="21"/>
              </w:rPr>
              <w:t xml:space="preserve">Despliegue en GitHub Pages + Render, README técnico, guía para docentes</w:t>
            </w:r>
          </w:p>
        </w:tc>
      </w:tr>
    </w:tbl>
    <w:p>
      <w:pPr>
        <w:spacing w:line="312"/>
        <w:ind w:firstLine="480"/>
        <w:jc w:val="both"/>
      </w:pPr>
      <w:r>
        <w:rPr>
          <w:rFonts w:ascii="Calibri" w:eastAsia="Microsoft YaHei"/>
          <w:color w:val="2C3A4A"/>
          <w:sz w:val="24"/>
          <w:szCs w:val="24"/>
        </w:rPr>
        <w:t xml:space="preserve">El objetivo de la Fase 1 es tener un producto jugable de principio a fin. Un docente puede crear una sala, los alumnos pueden unirse escaneando un QR, jugar una partida completa de bingo clásico con cartones 3x3, y ver los resultados. No hay modos adicionales, audio ni logros, pero la experiencia central es funcional y divertida.</w:t>
      </w:r>
    </w:p>
    <w:p>
      <w:pPr>
        <w:pStyle w:val="Heading2"/>
        <w:spacing w:after="120" w:before="240" w:line="312"/>
      </w:pPr>
      <w:bookmarkStart w:id="100047" w:name="_Toc100047"/>
      <w:r>
        <w:rPr>
          <w:rFonts w:ascii="Calibri" w:eastAsia="SimHei"/>
          <w:b/>
          <w:bCs/>
          <w:color w:val="1A2330"/>
          <w:sz w:val="28"/>
          <w:szCs w:val="28"/>
        </w:rPr>
        <w:t xml:space="preserve">10.2 Fase 2: Modos y Gamificación (3-4 semanas)</w:t>
      </w:r>
      <w:bookmarkEnd w:id="10004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Semana</w:t>
            </w:r>
          </w:p>
        </w:tc>
        <w:tc>
          <w:tcPr>
            <w:shd w:fill="D4875A" w:val="clear"/>
            <w:tcMar>
              <w:top w:type="dxa" w:w="60"/>
              <w:left w:type="dxa" w:w="120"/>
              <w:bottom w:type="dxa" w:w="60"/>
              <w:right w:type="dxa" w:w="120"/>
            </w:tcMar>
          </w:tcPr>
          <w:p>
            <w:r>
              <w:rPr>
                <w:rFonts w:ascii="Calibri" w:eastAsia="SimHei"/>
                <w:b/>
                <w:bCs/>
                <w:color w:val="FFFFFF"/>
                <w:sz w:val="21"/>
                <w:szCs w:val="21"/>
              </w:rPr>
              <w:t xml:space="preserve">Entregable</w:t>
            </w:r>
          </w:p>
        </w:tc>
        <w:tc>
          <w:tcPr>
            <w:shd w:fill="D4875A" w:val="clear"/>
            <w:tcMar>
              <w:top w:type="dxa" w:w="60"/>
              <w:left w:type="dxa" w:w="120"/>
              <w:bottom w:type="dxa" w:w="60"/>
              <w:right w:type="dxa" w:w="120"/>
            </w:tcMar>
          </w:tcPr>
          <w:p>
            <w:r>
              <w:rPr>
                <w:rFonts w:ascii="Calibri" w:eastAsia="SimHei"/>
                <w:b/>
                <w:bCs/>
                <w:color w:val="FFFFFF"/>
                <w:sz w:val="21"/>
                <w:szCs w:val="21"/>
              </w:rPr>
              <w:t xml:space="preserve">Detalle</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1-2</w:t>
            </w:r>
          </w:p>
        </w:tc>
        <w:tc>
          <w:tcPr>
            <w:shd w:fill="F8F0EB" w:val="clear"/>
            <w:tcMar>
              <w:top w:type="dxa" w:w="60"/>
              <w:left w:type="dxa" w:w="120"/>
              <w:bottom w:type="dxa" w:w="60"/>
              <w:right w:type="dxa" w:w="120"/>
            </w:tcMar>
          </w:tcPr>
          <w:p>
            <w:r>
              <w:rPr>
                <w:rFonts w:ascii="Calibri" w:eastAsia="Microsoft YaHei"/>
                <w:color w:val="2C3A4A"/>
                <w:sz w:val="21"/>
                <w:szCs w:val="21"/>
              </w:rPr>
              <w:t xml:space="preserve">Modos de juego</w:t>
            </w:r>
          </w:p>
        </w:tc>
        <w:tc>
          <w:tcPr>
            <w:shd w:fill="F8F0EB" w:val="clear"/>
            <w:tcMar>
              <w:top w:type="dxa" w:w="60"/>
              <w:left w:type="dxa" w:w="120"/>
              <w:bottom w:type="dxa" w:w="60"/>
              <w:right w:type="dxa" w:w="120"/>
            </w:tcMar>
          </w:tcPr>
          <w:p>
            <w:r>
              <w:rPr>
                <w:rFonts w:ascii="Calibri" w:eastAsia="Microsoft YaHei"/>
                <w:color w:val="2C3A4A"/>
                <w:sz w:val="21"/>
                <w:szCs w:val="21"/>
              </w:rPr>
              <w:t xml:space="preserve">Implementar Modo Secuencia, Decenas, Pares, Impares y Comparación con cartones adaptados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2-3</w:t>
            </w:r>
          </w:p>
        </w:tc>
        <w:tc>
          <w:tcPr>
            <w:tcMar>
              <w:top w:type="dxa" w:w="60"/>
              <w:left w:type="dxa" w:w="120"/>
              <w:bottom w:type="dxa" w:w="60"/>
              <w:right w:type="dxa" w:w="120"/>
            </w:tcMar>
          </w:tcPr>
          <w:p>
            <w:r>
              <w:rPr>
                <w:rFonts w:ascii="Calibri" w:eastAsia="Microsoft YaHei"/>
                <w:color w:val="2C3A4A"/>
                <w:sz w:val="21"/>
                <w:szCs w:val="21"/>
              </w:rPr>
              <w:t xml:space="preserve">Sistema de logros</w:t>
            </w:r>
          </w:p>
        </w:tc>
        <w:tc>
          <w:tcPr>
            <w:tcMar>
              <w:top w:type="dxa" w:w="60"/>
              <w:left w:type="dxa" w:w="120"/>
              <w:bottom w:type="dxa" w:w="60"/>
              <w:right w:type="dxa" w:w="120"/>
            </w:tcMar>
          </w:tcPr>
          <w:p>
            <w:r>
              <w:rPr>
                <w:rFonts w:ascii="Calibri" w:eastAsia="Microsoft YaHei"/>
                <w:color w:val="2C3A4A"/>
                <w:sz w:val="21"/>
                <w:szCs w:val="21"/>
              </w:rPr>
              <w:t xml:space="preserve">Primer Acierto, Explorador de Números, Maestro de Decenas, Rey del Bingo, 10 partidas jugadas</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3-4</w:t>
            </w:r>
          </w:p>
        </w:tc>
        <w:tc>
          <w:tcPr>
            <w:shd w:fill="F8F0EB" w:val="clear"/>
            <w:tcMar>
              <w:top w:type="dxa" w:w="60"/>
              <w:left w:type="dxa" w:w="120"/>
              <w:bottom w:type="dxa" w:w="60"/>
              <w:right w:type="dxa" w:w="120"/>
            </w:tcMar>
          </w:tcPr>
          <w:p>
            <w:r>
              <w:rPr>
                <w:rFonts w:ascii="Calibri" w:eastAsia="Microsoft YaHei"/>
                <w:color w:val="2C3A4A"/>
                <w:sz w:val="21"/>
                <w:szCs w:val="21"/>
              </w:rPr>
              <w:t xml:space="preserve">Avatares desbloqueables</w:t>
            </w:r>
          </w:p>
        </w:tc>
        <w:tc>
          <w:tcPr>
            <w:shd w:fill="F8F0EB" w:val="clear"/>
            <w:tcMar>
              <w:top w:type="dxa" w:w="60"/>
              <w:left w:type="dxa" w:w="120"/>
              <w:bottom w:type="dxa" w:w="60"/>
              <w:right w:type="dxa" w:w="120"/>
            </w:tcMar>
          </w:tcPr>
          <w:p>
            <w:r>
              <w:rPr>
                <w:rFonts w:ascii="Calibri" w:eastAsia="Microsoft YaHei"/>
                <w:color w:val="2C3A4A"/>
                <w:sz w:val="21"/>
                <w:szCs w:val="21"/>
              </w:rPr>
              <w:t xml:space="preserve">Dinosaurio, Robot, Astronauta, Unicornio como recompensas de progreso</w:t>
            </w:r>
          </w:p>
        </w:tc>
      </w:tr>
    </w:tbl>
    <w:p>
      <w:pPr>
        <w:spacing w:line="312"/>
        <w:ind w:firstLine="480"/>
        <w:jc w:val="both"/>
      </w:pPr>
      <w:r>
        <w:rPr>
          <w:rFonts w:ascii="Calibri" w:eastAsia="Microsoft YaHei"/>
          <w:color w:val="2C3A4A"/>
          <w:sz w:val="24"/>
          <w:szCs w:val="24"/>
        </w:rPr>
        <w:t xml:space="preserve">La Fase 2 transforma el MVP en una plataforma rica en variedad. Los docentes pueden elegir el modo que mejor se adapte a su objetivo pedagógico del día, y los niños tienen motivación adicional para jugar repetidamente y desbloquear avatares. Los logros también proporcionan datos útiles para el docente sobre el progreso de cada alumno.</w:t>
      </w:r>
    </w:p>
    <w:p>
      <w:pPr>
        <w:pStyle w:val="Heading2"/>
        <w:spacing w:after="120" w:before="240" w:line="312"/>
      </w:pPr>
      <w:bookmarkStart w:id="100048" w:name="_Toc100048"/>
      <w:r>
        <w:rPr>
          <w:rFonts w:ascii="Calibri" w:eastAsia="SimHei"/>
          <w:b/>
          <w:bCs/>
          <w:color w:val="1A2330"/>
          <w:sz w:val="28"/>
          <w:szCs w:val="28"/>
        </w:rPr>
        <w:t xml:space="preserve">10.3 Fase 3: Audio, Pipo y Accesibilidad (3-4 semanas)</w:t>
      </w:r>
      <w:bookmarkEnd w:id="10004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Semana</w:t>
            </w:r>
          </w:p>
        </w:tc>
        <w:tc>
          <w:tcPr>
            <w:shd w:fill="D4875A" w:val="clear"/>
            <w:tcMar>
              <w:top w:type="dxa" w:w="60"/>
              <w:left w:type="dxa" w:w="120"/>
              <w:bottom w:type="dxa" w:w="60"/>
              <w:right w:type="dxa" w:w="120"/>
            </w:tcMar>
          </w:tcPr>
          <w:p>
            <w:r>
              <w:rPr>
                <w:rFonts w:ascii="Calibri" w:eastAsia="SimHei"/>
                <w:b/>
                <w:bCs/>
                <w:color w:val="FFFFFF"/>
                <w:sz w:val="21"/>
                <w:szCs w:val="21"/>
              </w:rPr>
              <w:t xml:space="preserve">Entregable</w:t>
            </w:r>
          </w:p>
        </w:tc>
        <w:tc>
          <w:tcPr>
            <w:shd w:fill="D4875A" w:val="clear"/>
            <w:tcMar>
              <w:top w:type="dxa" w:w="60"/>
              <w:left w:type="dxa" w:w="120"/>
              <w:bottom w:type="dxa" w:w="60"/>
              <w:right w:type="dxa" w:w="120"/>
            </w:tcMar>
          </w:tcPr>
          <w:p>
            <w:r>
              <w:rPr>
                <w:rFonts w:ascii="Calibri" w:eastAsia="SimHei"/>
                <w:b/>
                <w:bCs/>
                <w:color w:val="FFFFFF"/>
                <w:sz w:val="21"/>
                <w:szCs w:val="21"/>
              </w:rPr>
              <w:t xml:space="preserve">Detalle</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1-2</w:t>
            </w:r>
          </w:p>
        </w:tc>
        <w:tc>
          <w:tcPr>
            <w:shd w:fill="F8F0EB" w:val="clear"/>
            <w:tcMar>
              <w:top w:type="dxa" w:w="60"/>
              <w:left w:type="dxa" w:w="120"/>
              <w:bottom w:type="dxa" w:w="60"/>
              <w:right w:type="dxa" w:w="120"/>
            </w:tcMar>
          </w:tcPr>
          <w:p>
            <w:r>
              <w:rPr>
                <w:rFonts w:ascii="Calibri" w:eastAsia="Microsoft YaHei"/>
                <w:color w:val="2C3A4A"/>
                <w:sz w:val="21"/>
                <w:szCs w:val="21"/>
              </w:rPr>
              <w:t xml:space="preserve">Audio y pronunciación</w:t>
            </w:r>
          </w:p>
        </w:tc>
        <w:tc>
          <w:tcPr>
            <w:shd w:fill="F8F0EB" w:val="clear"/>
            <w:tcMar>
              <w:top w:type="dxa" w:w="60"/>
              <w:left w:type="dxa" w:w="120"/>
              <w:bottom w:type="dxa" w:w="60"/>
              <w:right w:type="dxa" w:w="120"/>
            </w:tcMar>
          </w:tcPr>
          <w:p>
            <w:r>
              <w:rPr>
                <w:rFonts w:ascii="Calibri" w:eastAsia="Microsoft YaHei"/>
                <w:color w:val="2C3A4A"/>
                <w:sz w:val="21"/>
                <w:szCs w:val="21"/>
              </w:rPr>
              <w:t xml:space="preserve">Web Speech API para pronunciar números, efectos de sonido para aciertos, líneas y bingo, control de volumen</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2-3</w:t>
            </w:r>
          </w:p>
        </w:tc>
        <w:tc>
          <w:tcPr>
            <w:tcMar>
              <w:top w:type="dxa" w:w="60"/>
              <w:left w:type="dxa" w:w="120"/>
              <w:bottom w:type="dxa" w:w="60"/>
              <w:right w:type="dxa" w:w="120"/>
            </w:tcMar>
          </w:tcPr>
          <w:p>
            <w:r>
              <w:rPr>
                <w:rFonts w:ascii="Calibri" w:eastAsia="Microsoft YaHei"/>
                <w:color w:val="2C3A4A"/>
                <w:sz w:val="21"/>
                <w:szCs w:val="21"/>
              </w:rPr>
              <w:t xml:space="preserve">Mascota Pipo</w:t>
            </w:r>
          </w:p>
        </w:tc>
        <w:tc>
          <w:tcPr>
            <w:tcMar>
              <w:top w:type="dxa" w:w="60"/>
              <w:left w:type="dxa" w:w="120"/>
              <w:bottom w:type="dxa" w:w="60"/>
              <w:right w:type="dxa" w:w="120"/>
            </w:tcMar>
          </w:tcPr>
          <w:p>
            <w:r>
              <w:rPr>
                <w:rFonts w:ascii="Calibri" w:eastAsia="Microsoft YaHei"/>
                <w:color w:val="2C3A4A"/>
                <w:sz w:val="21"/>
                <w:szCs w:val="21"/>
              </w:rPr>
              <w:t xml:space="preserve">Componente SVG animado, sistema de diálogos contextuales, frases en JSON localizable</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3-4</w:t>
            </w:r>
          </w:p>
        </w:tc>
        <w:tc>
          <w:tcPr>
            <w:shd w:fill="F8F0EB" w:val="clear"/>
            <w:tcMar>
              <w:top w:type="dxa" w:w="60"/>
              <w:left w:type="dxa" w:w="120"/>
              <w:bottom w:type="dxa" w:w="60"/>
              <w:right w:type="dxa" w:w="120"/>
            </w:tcMar>
          </w:tcPr>
          <w:p>
            <w:r>
              <w:rPr>
                <w:rFonts w:ascii="Calibri" w:eastAsia="Microsoft YaHei"/>
                <w:color w:val="2C3A4A"/>
                <w:sz w:val="21"/>
                <w:szCs w:val="21"/>
              </w:rPr>
              <w:t xml:space="preserve">Accesibilidad completa</w:t>
            </w:r>
          </w:p>
        </w:tc>
        <w:tc>
          <w:tcPr>
            <w:shd w:fill="F8F0EB" w:val="clear"/>
            <w:tcMar>
              <w:top w:type="dxa" w:w="60"/>
              <w:left w:type="dxa" w:w="120"/>
              <w:bottom w:type="dxa" w:w="60"/>
              <w:right w:type="dxa" w:w="120"/>
            </w:tcMar>
          </w:tcPr>
          <w:p>
            <w:r>
              <w:rPr>
                <w:rFonts w:ascii="Calibri" w:eastAsia="Microsoft YaHei"/>
                <w:color w:val="2C3A4A"/>
                <w:sz w:val="21"/>
                <w:szCs w:val="21"/>
              </w:rPr>
              <w:t xml:space="preserve">Navegación por teclado, roles ARIA, contraste verificable, PWA con Service Worker</w:t>
            </w:r>
          </w:p>
        </w:tc>
      </w:tr>
    </w:tbl>
    <w:p>
      <w:pPr>
        <w:spacing w:line="312"/>
        <w:ind w:firstLine="480"/>
        <w:jc w:val="both"/>
      </w:pPr>
      <w:r>
        <w:rPr>
          <w:rFonts w:ascii="Calibri" w:eastAsia="Microsoft YaHei"/>
          <w:color w:val="2C3A4A"/>
          <w:sz w:val="24"/>
          <w:szCs w:val="24"/>
        </w:rPr>
        <w:t xml:space="preserve">La Fase 3 completa la experiencia con las capas de accesibilidad y personalidad que diferencian un producto educativo profesional de un prototipo funcional. Pipo aporta la conexión emocional, el audio refuerza la pedagogía, y la accesibilidad garantiza que todos los niños puedan participar.</w:t>
      </w:r>
    </w:p>
    <w:p>
      <w:pPr>
        <w:pStyle w:val="Heading2"/>
        <w:spacing w:after="120" w:before="240" w:line="312"/>
      </w:pPr>
      <w:bookmarkStart w:id="100049" w:name="_Toc100049"/>
      <w:r>
        <w:rPr>
          <w:rFonts w:ascii="Calibri" w:eastAsia="SimHei"/>
          <w:b/>
          <w:bCs/>
          <w:color w:val="1A2330"/>
          <w:sz w:val="28"/>
          <w:szCs w:val="28"/>
        </w:rPr>
        <w:t xml:space="preserve">10.4 Fase 4: Plataforma Extensible (4-6 semanas)</w:t>
      </w:r>
      <w:bookmarkEnd w:id="10004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Semana</w:t>
            </w:r>
          </w:p>
        </w:tc>
        <w:tc>
          <w:tcPr>
            <w:shd w:fill="D4875A" w:val="clear"/>
            <w:tcMar>
              <w:top w:type="dxa" w:w="60"/>
              <w:left w:type="dxa" w:w="120"/>
              <w:bottom w:type="dxa" w:w="60"/>
              <w:right w:type="dxa" w:w="120"/>
            </w:tcMar>
          </w:tcPr>
          <w:p>
            <w:r>
              <w:rPr>
                <w:rFonts w:ascii="Calibri" w:eastAsia="SimHei"/>
                <w:b/>
                <w:bCs/>
                <w:color w:val="FFFFFF"/>
                <w:sz w:val="21"/>
                <w:szCs w:val="21"/>
              </w:rPr>
              <w:t xml:space="preserve">Entregable</w:t>
            </w:r>
          </w:p>
        </w:tc>
        <w:tc>
          <w:tcPr>
            <w:shd w:fill="D4875A" w:val="clear"/>
            <w:tcMar>
              <w:top w:type="dxa" w:w="60"/>
              <w:left w:type="dxa" w:w="120"/>
              <w:bottom w:type="dxa" w:w="60"/>
              <w:right w:type="dxa" w:w="120"/>
            </w:tcMar>
          </w:tcPr>
          <w:p>
            <w:r>
              <w:rPr>
                <w:rFonts w:ascii="Calibri" w:eastAsia="SimHei"/>
                <w:b/>
                <w:bCs/>
                <w:color w:val="FFFFFF"/>
                <w:sz w:val="21"/>
                <w:szCs w:val="21"/>
              </w:rPr>
              <w:t xml:space="preserve">Detalle</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1-2</w:t>
            </w:r>
          </w:p>
        </w:tc>
        <w:tc>
          <w:tcPr>
            <w:shd w:fill="F8F0EB" w:val="clear"/>
            <w:tcMar>
              <w:top w:type="dxa" w:w="60"/>
              <w:left w:type="dxa" w:w="120"/>
              <w:bottom w:type="dxa" w:w="60"/>
              <w:right w:type="dxa" w:w="120"/>
            </w:tcMar>
          </w:tcPr>
          <w:p>
            <w:r>
              <w:rPr>
                <w:rFonts w:ascii="Calibri" w:eastAsia="Microsoft YaHei"/>
                <w:color w:val="2C3A4A"/>
                <w:sz w:val="21"/>
                <w:szCs w:val="21"/>
              </w:rPr>
              <w:t xml:space="preserve">Motor de contenido genérico</w:t>
            </w:r>
          </w:p>
        </w:tc>
        <w:tc>
          <w:tcPr>
            <w:shd w:fill="F8F0EB" w:val="clear"/>
            <w:tcMar>
              <w:top w:type="dxa" w:w="60"/>
              <w:left w:type="dxa" w:w="120"/>
              <w:bottom w:type="dxa" w:w="60"/>
              <w:right w:type="dxa" w:w="120"/>
            </w:tcMar>
          </w:tcPr>
          <w:p>
            <w:r>
              <w:rPr>
                <w:rFonts w:ascii="Calibri" w:eastAsia="Microsoft YaHei"/>
                <w:color w:val="2C3A4A"/>
                <w:sz w:val="21"/>
                <w:szCs w:val="21"/>
              </w:rPr>
              <w:t xml:space="preserve">Abstraer la generación de contenido para soportar números, letras, sílabas y operaciones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2-4</w:t>
            </w:r>
          </w:p>
        </w:tc>
        <w:tc>
          <w:tcPr>
            <w:tcMar>
              <w:top w:type="dxa" w:w="60"/>
              <w:left w:type="dxa" w:w="120"/>
              <w:bottom w:type="dxa" w:w="60"/>
              <w:right w:type="dxa" w:w="120"/>
            </w:tcMar>
          </w:tcPr>
          <w:p>
            <w:r>
              <w:rPr>
                <w:rFonts w:ascii="Calibri" w:eastAsia="Microsoft YaHei"/>
                <w:color w:val="2C3A4A"/>
                <w:sz w:val="21"/>
                <w:szCs w:val="21"/>
              </w:rPr>
              <w:t xml:space="preserve">Modo Cálculo Mental</w:t>
            </w:r>
          </w:p>
        </w:tc>
        <w:tc>
          <w:tcPr>
            <w:tcMar>
              <w:top w:type="dxa" w:w="60"/>
              <w:left w:type="dxa" w:w="120"/>
              <w:bottom w:type="dxa" w:w="60"/>
              <w:right w:type="dxa" w:w="120"/>
            </w:tcMar>
          </w:tcPr>
          <w:p>
            <w:r>
              <w:rPr>
                <w:rFonts w:ascii="Calibri" w:eastAsia="Microsoft YaHei"/>
                <w:color w:val="2C3A4A"/>
                <w:sz w:val="21"/>
                <w:szCs w:val="21"/>
              </w:rPr>
              <w:t xml:space="preserve">El servidor envía “8 + 4” y el jugador marca “12” en su cartón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4-5</w:t>
            </w:r>
          </w:p>
        </w:tc>
        <w:tc>
          <w:tcPr>
            <w:shd w:fill="F8F0EB" w:val="clear"/>
            <w:tcMar>
              <w:top w:type="dxa" w:w="60"/>
              <w:left w:type="dxa" w:w="120"/>
              <w:bottom w:type="dxa" w:w="60"/>
              <w:right w:type="dxa" w:w="120"/>
            </w:tcMar>
          </w:tcPr>
          <w:p>
            <w:r>
              <w:rPr>
                <w:rFonts w:ascii="Calibri" w:eastAsia="Microsoft YaHei"/>
                <w:color w:val="2C3A4A"/>
                <w:sz w:val="21"/>
                <w:szCs w:val="21"/>
              </w:rPr>
              <w:t xml:space="preserve">Modo Letras y Sílabas</w:t>
            </w:r>
          </w:p>
        </w:tc>
        <w:tc>
          <w:tcPr>
            <w:shd w:fill="F8F0EB" w:val="clear"/>
            <w:tcMar>
              <w:top w:type="dxa" w:w="60"/>
              <w:left w:type="dxa" w:w="120"/>
              <w:bottom w:type="dxa" w:w="60"/>
              <w:right w:type="dxa" w:w="120"/>
            </w:tcMar>
          </w:tcPr>
          <w:p>
            <w:r>
              <w:rPr>
                <w:rFonts w:ascii="Calibri" w:eastAsia="Microsoft YaHei"/>
                <w:color w:val="2C3A4A"/>
                <w:sz w:val="21"/>
                <w:szCs w:val="21"/>
              </w:rPr>
              <w:t xml:space="preserve">Cartones con letras/sílabas, el servidor emite sonidos o palabras para completar</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5-6</w:t>
            </w:r>
          </w:p>
        </w:tc>
        <w:tc>
          <w:tcPr>
            <w:tcMar>
              <w:top w:type="dxa" w:w="60"/>
              <w:left w:type="dxa" w:w="120"/>
              <w:bottom w:type="dxa" w:w="60"/>
              <w:right w:type="dxa" w:w="120"/>
            </w:tcMar>
          </w:tcPr>
          <w:p>
            <w:r>
              <w:rPr>
                <w:rFonts w:ascii="Calibri" w:eastAsia="Microsoft YaHei"/>
                <w:color w:val="2C3A4A"/>
                <w:sz w:val="21"/>
                <w:szCs w:val="21"/>
              </w:rPr>
              <w:t xml:space="preserve">Panel de analíticas</w:t>
            </w:r>
          </w:p>
        </w:tc>
        <w:tc>
          <w:tcPr>
            <w:tcMar>
              <w:top w:type="dxa" w:w="60"/>
              <w:left w:type="dxa" w:w="120"/>
              <w:bottom w:type="dxa" w:w="60"/>
              <w:right w:type="dxa" w:w="120"/>
            </w:tcMar>
          </w:tcPr>
          <w:p>
            <w:r>
              <w:rPr>
                <w:rFonts w:ascii="Calibri" w:eastAsia="Microsoft YaHei"/>
                <w:color w:val="2C3A4A"/>
                <w:sz w:val="21"/>
                <w:szCs w:val="21"/>
              </w:rPr>
              <w:t xml:space="preserve">Dashboard docente con métricas de rendimiento, errores frecuentes, progreso por jugador</w:t>
            </w:r>
          </w:p>
        </w:tc>
      </w:tr>
    </w:tbl>
    <w:p>
      <w:pPr>
        <w:spacing w:line="312"/>
        <w:ind w:firstLine="480"/>
        <w:jc w:val="both"/>
      </w:pPr>
      <w:r>
        <w:rPr>
          <w:rFonts w:ascii="Calibri" w:eastAsia="Microsoft YaHei"/>
          <w:color w:val="2C3A4A"/>
          <w:sz w:val="24"/>
          <w:szCs w:val="24"/>
        </w:rPr>
        <w:t xml:space="preserve">La Fase 4 es la más ambiciosa y la que maximiza el retorno de inversión. Con la misma arquitectura, el servidor puede generar cualquier tipo de contenido pedagógico. La abstracción clave es un sistema de “contenido de celda” y “pregunta del servidor” que puede ser un número, una letra, una sílaba o una operación matemática. Los modos de juego, animaciones y sistema de puntos se reutilizan íntegramente.</w:t>
      </w:r>
    </w:p>
    <w:p>
      <w:pPr>
        <w:pStyle w:val="Heading1"/>
        <w:spacing w:after="160" w:before="360" w:line="312"/>
      </w:pPr>
      <w:bookmarkStart w:id="100050" w:name="_Toc100050"/>
      <w:r>
        <w:rPr>
          <w:rFonts w:ascii="Calibri" w:eastAsia="SimHei"/>
          <w:b/>
          <w:bCs/>
          <w:color w:val="1A2330"/>
          <w:sz w:val="32"/>
          <w:szCs w:val="32"/>
        </w:rPr>
        <w:t xml:space="preserve">11. Protocolo de Comunicación Socket.io</w:t>
      </w:r>
      <w:bookmarkEnd w:id="100050"/>
    </w:p>
    <w:p>
      <w:pPr>
        <w:spacing w:line="312"/>
        <w:ind w:firstLine="480"/>
        <w:jc w:val="both"/>
      </w:pPr>
      <w:r>
        <w:rPr>
          <w:rFonts w:ascii="Calibri" w:eastAsia="Microsoft YaHei"/>
          <w:color w:val="2C3A4A"/>
          <w:sz w:val="24"/>
          <w:szCs w:val="24"/>
        </w:rPr>
        <w:t xml:space="preserve">El protocolo de eventos define la comunicación entre clientes y servidor. Todos los eventos siguen una convensión consistente: los eventos emitidos por el cliente al servidor usan el prefijo “client:” y los eventos emitidos por el servidor al cliente usan “server:”. Los payloads son objetos JSON con campos explícitos y documentados.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Evento</w:t>
            </w:r>
          </w:p>
        </w:tc>
        <w:tc>
          <w:tcPr>
            <w:shd w:fill="D4875A" w:val="clear"/>
            <w:tcMar>
              <w:top w:type="dxa" w:w="60"/>
              <w:left w:type="dxa" w:w="120"/>
              <w:bottom w:type="dxa" w:w="60"/>
              <w:right w:type="dxa" w:w="120"/>
            </w:tcMar>
          </w:tcPr>
          <w:p>
            <w:r>
              <w:rPr>
                <w:rFonts w:ascii="Calibri" w:eastAsia="SimHei"/>
                <w:b/>
                <w:bCs/>
                <w:color w:val="FFFFFF"/>
                <w:sz w:val="21"/>
                <w:szCs w:val="21"/>
              </w:rPr>
              <w:t xml:space="preserve">Emisor</w:t>
            </w:r>
          </w:p>
        </w:tc>
        <w:tc>
          <w:tcPr>
            <w:shd w:fill="D4875A" w:val="clear"/>
            <w:tcMar>
              <w:top w:type="dxa" w:w="60"/>
              <w:left w:type="dxa" w:w="120"/>
              <w:bottom w:type="dxa" w:w="60"/>
              <w:right w:type="dxa" w:w="120"/>
            </w:tcMar>
          </w:tcPr>
          <w:p>
            <w:r>
              <w:rPr>
                <w:rFonts w:ascii="Calibri" w:eastAsia="SimHei"/>
                <w:b/>
                <w:bCs/>
                <w:color w:val="FFFFFF"/>
                <w:sz w:val="21"/>
                <w:szCs w:val="21"/>
              </w:rPr>
              <w:t xml:space="preserve">Payload</w:t>
            </w:r>
          </w:p>
        </w:tc>
        <w:tc>
          <w:tcPr>
            <w:shd w:fill="D4875A" w:val="clear"/>
            <w:tcMar>
              <w:top w:type="dxa" w:w="60"/>
              <w:left w:type="dxa" w:w="120"/>
              <w:bottom w:type="dxa" w:w="60"/>
              <w:right w:type="dxa" w:w="120"/>
            </w:tcMar>
          </w:tcPr>
          <w:p>
            <w:r>
              <w:rPr>
                <w:rFonts w:ascii="Calibri" w:eastAsia="SimHei"/>
                <w:b/>
                <w:bCs/>
                <w:color w:val="FFFFFF"/>
                <w:sz w:val="21"/>
                <w:szCs w:val="21"/>
              </w:rPr>
              <w:t xml:space="preserve">Descripción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client:createRoom</w:t>
            </w:r>
          </w:p>
        </w:tc>
        <w:tc>
          <w:tcPr>
            <w:shd w:fill="F8F0EB" w:val="clear"/>
            <w:tcMar>
              <w:top w:type="dxa" w:w="60"/>
              <w:left w:type="dxa" w:w="120"/>
              <w:bottom w:type="dxa" w:w="60"/>
              <w:right w:type="dxa" w:w="120"/>
            </w:tcMar>
          </w:tcPr>
          <w:p>
            <w:r>
              <w:rPr>
                <w:rFonts w:ascii="Calibri" w:eastAsia="Microsoft YaHei"/>
                <w:color w:val="2C3A4A"/>
                <w:sz w:val="21"/>
                <w:szCs w:val="21"/>
              </w:rPr>
              <w:t xml:space="preserve">Maestro</w:t>
            </w:r>
          </w:p>
        </w:tc>
        <w:tc>
          <w:tcPr>
            <w:shd w:fill="F8F0EB" w:val="clear"/>
            <w:tcMar>
              <w:top w:type="dxa" w:w="60"/>
              <w:left w:type="dxa" w:w="120"/>
              <w:bottom w:type="dxa" w:w="60"/>
              <w:right w:type="dxa" w:w="120"/>
            </w:tcMar>
          </w:tcPr>
          <w:p>
            <w:r>
              <w:rPr>
                <w:rFonts w:ascii="Calibri" w:eastAsia="Microsoft YaHei"/>
                <w:color w:val="2C3A4A"/>
                <w:sz w:val="21"/>
                <w:szCs w:val="21"/>
              </w:rPr>
              <w:t xml:space="preserve">{ config }</w:t>
            </w:r>
          </w:p>
        </w:tc>
        <w:tc>
          <w:tcPr>
            <w:shd w:fill="F8F0EB" w:val="clear"/>
            <w:tcMar>
              <w:top w:type="dxa" w:w="60"/>
              <w:left w:type="dxa" w:w="120"/>
              <w:bottom w:type="dxa" w:w="60"/>
              <w:right w:type="dxa" w:w="120"/>
            </w:tcMar>
          </w:tcPr>
          <w:p>
            <w:r>
              <w:rPr>
                <w:rFonts w:ascii="Calibri" w:eastAsia="Microsoft YaHei"/>
                <w:color w:val="2C3A4A"/>
                <w:sz w:val="21"/>
                <w:szCs w:val="21"/>
              </w:rPr>
              <w:t xml:space="preserve">Crear una nueva sala</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client:joinRoom</w:t>
            </w:r>
          </w:p>
        </w:tc>
        <w:tc>
          <w:tcPr>
            <w:tcMar>
              <w:top w:type="dxa" w:w="60"/>
              <w:left w:type="dxa" w:w="120"/>
              <w:bottom w:type="dxa" w:w="60"/>
              <w:right w:type="dxa" w:w="120"/>
            </w:tcMar>
          </w:tcPr>
          <w:p>
            <w:r>
              <w:rPr>
                <w:rFonts w:ascii="Calibri" w:eastAsia="Microsoft YaHei"/>
                <w:color w:val="2C3A4A"/>
                <w:sz w:val="21"/>
                <w:szCs w:val="21"/>
              </w:rPr>
              <w:t xml:space="preserve">Alumno</w:t>
            </w:r>
          </w:p>
        </w:tc>
        <w:tc>
          <w:tcPr>
            <w:tcMar>
              <w:top w:type="dxa" w:w="60"/>
              <w:left w:type="dxa" w:w="120"/>
              <w:bottom w:type="dxa" w:w="60"/>
              <w:right w:type="dxa" w:w="120"/>
            </w:tcMar>
          </w:tcPr>
          <w:p>
            <w:r>
              <w:rPr>
                <w:rFonts w:ascii="Calibri" w:eastAsia="Microsoft YaHei"/>
                <w:color w:val="2C3A4A"/>
                <w:sz w:val="21"/>
                <w:szCs w:val="21"/>
              </w:rPr>
              <w:t xml:space="preserve">{ code, name, avatar }</w:t>
            </w:r>
          </w:p>
        </w:tc>
        <w:tc>
          <w:tcPr>
            <w:tcMar>
              <w:top w:type="dxa" w:w="60"/>
              <w:left w:type="dxa" w:w="120"/>
              <w:bottom w:type="dxa" w:w="60"/>
              <w:right w:type="dxa" w:w="120"/>
            </w:tcMar>
          </w:tcPr>
          <w:p>
            <w:r>
              <w:rPr>
                <w:rFonts w:ascii="Calibri" w:eastAsia="Microsoft YaHei"/>
                <w:color w:val="2C3A4A"/>
                <w:sz w:val="21"/>
                <w:szCs w:val="21"/>
              </w:rPr>
              <w:t xml:space="preserve">Unirse a una sala existente</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client:startGame</w:t>
            </w:r>
          </w:p>
        </w:tc>
        <w:tc>
          <w:tcPr>
            <w:shd w:fill="F8F0EB" w:val="clear"/>
            <w:tcMar>
              <w:top w:type="dxa" w:w="60"/>
              <w:left w:type="dxa" w:w="120"/>
              <w:bottom w:type="dxa" w:w="60"/>
              <w:right w:type="dxa" w:w="120"/>
            </w:tcMar>
          </w:tcPr>
          <w:p>
            <w:r>
              <w:rPr>
                <w:rFonts w:ascii="Calibri" w:eastAsia="Microsoft YaHei"/>
                <w:color w:val="2C3A4A"/>
                <w:sz w:val="21"/>
                <w:szCs w:val="21"/>
              </w:rPr>
              <w:t xml:space="preserve">Maestro</w:t>
            </w:r>
          </w:p>
        </w:tc>
        <w:tc>
          <w:tcPr>
            <w:shd w:fill="F8F0EB" w:val="clear"/>
            <w:tcMar>
              <w:top w:type="dxa" w:w="60"/>
              <w:left w:type="dxa" w:w="120"/>
              <w:bottom w:type="dxa" w:w="60"/>
              <w:right w:type="dxa" w:w="120"/>
            </w:tcMar>
          </w:tcPr>
          <w:p>
            <w:r>
              <w:rPr>
                <w:rFonts w:ascii="Calibri" w:eastAsia="Microsoft YaHei"/>
                <w:color w:val="2C3A4A"/>
                <w:sz w:val="21"/>
                <w:szCs w:val="21"/>
              </w:rPr>
              <w:t xml:space="preserve">{ roomId, mode }</w:t>
            </w:r>
          </w:p>
        </w:tc>
        <w:tc>
          <w:tcPr>
            <w:shd w:fill="F8F0EB" w:val="clear"/>
            <w:tcMar>
              <w:top w:type="dxa" w:w="60"/>
              <w:left w:type="dxa" w:w="120"/>
              <w:bottom w:type="dxa" w:w="60"/>
              <w:right w:type="dxa" w:w="120"/>
            </w:tcMar>
          </w:tcPr>
          <w:p>
            <w:r>
              <w:rPr>
                <w:rFonts w:ascii="Calibri" w:eastAsia="Microsoft YaHei"/>
                <w:color w:val="2C3A4A"/>
                <w:sz w:val="21"/>
                <w:szCs w:val="21"/>
              </w:rPr>
              <w:t xml:space="preserve">Iniciar la partida</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client:nextNumber</w:t>
            </w:r>
          </w:p>
        </w:tc>
        <w:tc>
          <w:tcPr>
            <w:tcMar>
              <w:top w:type="dxa" w:w="60"/>
              <w:left w:type="dxa" w:w="120"/>
              <w:bottom w:type="dxa" w:w="60"/>
              <w:right w:type="dxa" w:w="120"/>
            </w:tcMar>
          </w:tcPr>
          <w:p>
            <w:r>
              <w:rPr>
                <w:rFonts w:ascii="Calibri" w:eastAsia="Microsoft YaHei"/>
                <w:color w:val="2C3A4A"/>
                <w:sz w:val="21"/>
                <w:szCs w:val="21"/>
              </w:rPr>
              <w:t xml:space="preserve">Maestro</w:t>
            </w:r>
          </w:p>
        </w:tc>
        <w:tc>
          <w:tcPr>
            <w:tcMar>
              <w:top w:type="dxa" w:w="60"/>
              <w:left w:type="dxa" w:w="120"/>
              <w:bottom w:type="dxa" w:w="60"/>
              <w:right w:type="dxa" w:w="120"/>
            </w:tcMar>
          </w:tcPr>
          <w:p>
            <w:r>
              <w:rPr>
                <w:rFonts w:ascii="Calibri" w:eastAsia="Microsoft YaHei"/>
                <w:color w:val="2C3A4A"/>
                <w:sz w:val="21"/>
                <w:szCs w:val="21"/>
              </w:rPr>
              <w:t xml:space="preserve">{ roomId }</w:t>
            </w:r>
          </w:p>
        </w:tc>
        <w:tc>
          <w:tcPr>
            <w:tcMar>
              <w:top w:type="dxa" w:w="60"/>
              <w:left w:type="dxa" w:w="120"/>
              <w:bottom w:type="dxa" w:w="60"/>
              <w:right w:type="dxa" w:w="120"/>
            </w:tcMar>
          </w:tcPr>
          <w:p>
            <w:r>
              <w:rPr>
                <w:rFonts w:ascii="Calibri" w:eastAsia="Microsoft YaHei"/>
                <w:color w:val="2C3A4A"/>
                <w:sz w:val="21"/>
                <w:szCs w:val="21"/>
              </w:rPr>
              <w:t xml:space="preserve">Generar siguiente número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client:selectNumber</w:t>
            </w:r>
          </w:p>
        </w:tc>
        <w:tc>
          <w:tcPr>
            <w:shd w:fill="F8F0EB" w:val="clear"/>
            <w:tcMar>
              <w:top w:type="dxa" w:w="60"/>
              <w:left w:type="dxa" w:w="120"/>
              <w:bottom w:type="dxa" w:w="60"/>
              <w:right w:type="dxa" w:w="120"/>
            </w:tcMar>
          </w:tcPr>
          <w:p>
            <w:r>
              <w:rPr>
                <w:rFonts w:ascii="Calibri" w:eastAsia="Microsoft YaHei"/>
                <w:color w:val="2C3A4A"/>
                <w:sz w:val="21"/>
                <w:szCs w:val="21"/>
              </w:rPr>
              <w:t xml:space="preserve">Alumno</w:t>
            </w:r>
          </w:p>
        </w:tc>
        <w:tc>
          <w:tcPr>
            <w:shd w:fill="F8F0EB" w:val="clear"/>
            <w:tcMar>
              <w:top w:type="dxa" w:w="60"/>
              <w:left w:type="dxa" w:w="120"/>
              <w:bottom w:type="dxa" w:w="60"/>
              <w:right w:type="dxa" w:w="120"/>
            </w:tcMar>
          </w:tcPr>
          <w:p>
            <w:r>
              <w:rPr>
                <w:rFonts w:ascii="Calibri" w:eastAsia="Microsoft YaHei"/>
                <w:color w:val="2C3A4A"/>
                <w:sz w:val="21"/>
                <w:szCs w:val="21"/>
              </w:rPr>
              <w:t xml:space="preserve">{ roomId, number }</w:t>
            </w:r>
          </w:p>
        </w:tc>
        <w:tc>
          <w:tcPr>
            <w:shd w:fill="F8F0EB" w:val="clear"/>
            <w:tcMar>
              <w:top w:type="dxa" w:w="60"/>
              <w:left w:type="dxa" w:w="120"/>
              <w:bottom w:type="dxa" w:w="60"/>
              <w:right w:type="dxa" w:w="120"/>
            </w:tcMar>
          </w:tcPr>
          <w:p>
            <w:r>
              <w:rPr>
                <w:rFonts w:ascii="Calibri" w:eastAsia="Microsoft YaHei"/>
                <w:color w:val="2C3A4A"/>
                <w:sz w:val="21"/>
                <w:szCs w:val="21"/>
              </w:rPr>
              <w:t xml:space="preserve">Seleccionar un número del cartón</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server:roomCreated</w:t>
            </w:r>
          </w:p>
        </w:tc>
        <w:tc>
          <w:tcPr>
            <w:tcMar>
              <w:top w:type="dxa" w:w="60"/>
              <w:left w:type="dxa" w:w="120"/>
              <w:bottom w:type="dxa" w:w="60"/>
              <w:right w:type="dxa" w:w="120"/>
            </w:tcMar>
          </w:tcPr>
          <w:p>
            <w:r>
              <w:rPr>
                <w:rFonts w:ascii="Calibri" w:eastAsia="Microsoft YaHei"/>
                <w:color w:val="2C3A4A"/>
                <w:sz w:val="21"/>
                <w:szCs w:val="21"/>
              </w:rPr>
              <w:t xml:space="preserve">Servidor</w:t>
            </w:r>
          </w:p>
        </w:tc>
        <w:tc>
          <w:tcPr>
            <w:tcMar>
              <w:top w:type="dxa" w:w="60"/>
              <w:left w:type="dxa" w:w="120"/>
              <w:bottom w:type="dxa" w:w="60"/>
              <w:right w:type="dxa" w:w="120"/>
            </w:tcMar>
          </w:tcPr>
          <w:p>
            <w:r>
              <w:rPr>
                <w:rFonts w:ascii="Calibri" w:eastAsia="Microsoft YaHei"/>
                <w:color w:val="2C3A4A"/>
                <w:sz w:val="21"/>
                <w:szCs w:val="21"/>
              </w:rPr>
              <w:t xml:space="preserve">{ code, qrData }</w:t>
            </w:r>
          </w:p>
        </w:tc>
        <w:tc>
          <w:tcPr>
            <w:tcMar>
              <w:top w:type="dxa" w:w="60"/>
              <w:left w:type="dxa" w:w="120"/>
              <w:bottom w:type="dxa" w:w="60"/>
              <w:right w:type="dxa" w:w="120"/>
            </w:tcMar>
          </w:tcPr>
          <w:p>
            <w:r>
              <w:rPr>
                <w:rFonts w:ascii="Calibri" w:eastAsia="Microsoft YaHei"/>
                <w:color w:val="2C3A4A"/>
                <w:sz w:val="21"/>
                <w:szCs w:val="21"/>
              </w:rPr>
              <w:t xml:space="preserve">Confirmación de sala creada</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server:playerJoined</w:t>
            </w:r>
          </w:p>
        </w:tc>
        <w:tc>
          <w:tcPr>
            <w:shd w:fill="F8F0EB" w:val="clear"/>
            <w:tcMar>
              <w:top w:type="dxa" w:w="60"/>
              <w:left w:type="dxa" w:w="120"/>
              <w:bottom w:type="dxa" w:w="60"/>
              <w:right w:type="dxa" w:w="120"/>
            </w:tcMar>
          </w:tcPr>
          <w:p>
            <w:r>
              <w:rPr>
                <w:rFonts w:ascii="Calibri" w:eastAsia="Microsoft YaHei"/>
                <w:color w:val="2C3A4A"/>
                <w:sz w:val="21"/>
                <w:szCs w:val="21"/>
              </w:rPr>
              <w:t xml:space="preserve">Servidor</w:t>
            </w:r>
          </w:p>
        </w:tc>
        <w:tc>
          <w:tcPr>
            <w:shd w:fill="F8F0EB" w:val="clear"/>
            <w:tcMar>
              <w:top w:type="dxa" w:w="60"/>
              <w:left w:type="dxa" w:w="120"/>
              <w:bottom w:type="dxa" w:w="60"/>
              <w:right w:type="dxa" w:w="120"/>
            </w:tcMar>
          </w:tcPr>
          <w:p>
            <w:r>
              <w:rPr>
                <w:rFonts w:ascii="Calibri" w:eastAsia="Microsoft YaHei"/>
                <w:color w:val="2C3A4A"/>
                <w:sz w:val="21"/>
                <w:szCs w:val="21"/>
              </w:rPr>
              <w:t xml:space="preserve">{ player }</w:t>
            </w:r>
          </w:p>
        </w:tc>
        <w:tc>
          <w:tcPr>
            <w:shd w:fill="F8F0EB" w:val="clear"/>
            <w:tcMar>
              <w:top w:type="dxa" w:w="60"/>
              <w:left w:type="dxa" w:w="120"/>
              <w:bottom w:type="dxa" w:w="60"/>
              <w:right w:type="dxa" w:w="120"/>
            </w:tcMar>
          </w:tcPr>
          <w:p>
            <w:r>
              <w:rPr>
                <w:rFonts w:ascii="Calibri" w:eastAsia="Microsoft YaHei"/>
                <w:color w:val="2C3A4A"/>
                <w:sz w:val="21"/>
                <w:szCs w:val="21"/>
              </w:rPr>
              <w:t xml:space="preserve">Notificar nuevo jugador</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server:gameStarted</w:t>
            </w:r>
          </w:p>
        </w:tc>
        <w:tc>
          <w:tcPr>
            <w:tcMar>
              <w:top w:type="dxa" w:w="60"/>
              <w:left w:type="dxa" w:w="120"/>
              <w:bottom w:type="dxa" w:w="60"/>
              <w:right w:type="dxa" w:w="120"/>
            </w:tcMar>
          </w:tcPr>
          <w:p>
            <w:r>
              <w:rPr>
                <w:rFonts w:ascii="Calibri" w:eastAsia="Microsoft YaHei"/>
                <w:color w:val="2C3A4A"/>
                <w:sz w:val="21"/>
                <w:szCs w:val="21"/>
              </w:rPr>
              <w:t xml:space="preserve">Servidor</w:t>
            </w:r>
          </w:p>
        </w:tc>
        <w:tc>
          <w:tcPr>
            <w:tcMar>
              <w:top w:type="dxa" w:w="60"/>
              <w:left w:type="dxa" w:w="120"/>
              <w:bottom w:type="dxa" w:w="60"/>
              <w:right w:type="dxa" w:w="120"/>
            </w:tcMar>
          </w:tcPr>
          <w:p>
            <w:r>
              <w:rPr>
                <w:rFonts w:ascii="Calibri" w:eastAsia="Microsoft YaHei"/>
                <w:color w:val="2C3A4A"/>
                <w:sz w:val="21"/>
                <w:szCs w:val="21"/>
              </w:rPr>
              <w:t xml:space="preserve">{ card, mode }</w:t>
            </w:r>
          </w:p>
        </w:tc>
        <w:tc>
          <w:tcPr>
            <w:tcMar>
              <w:top w:type="dxa" w:w="60"/>
              <w:left w:type="dxa" w:w="120"/>
              <w:bottom w:type="dxa" w:w="60"/>
              <w:right w:type="dxa" w:w="120"/>
            </w:tcMar>
          </w:tcPr>
          <w:p>
            <w:r>
              <w:rPr>
                <w:rFonts w:ascii="Calibri" w:eastAsia="Microsoft YaHei"/>
                <w:color w:val="2C3A4A"/>
                <w:sz w:val="21"/>
                <w:szCs w:val="21"/>
              </w:rPr>
              <w:t xml:space="preserve">Partida iniciada con cartón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server:newNumber</w:t>
            </w:r>
          </w:p>
        </w:tc>
        <w:tc>
          <w:tcPr>
            <w:shd w:fill="F8F0EB" w:val="clear"/>
            <w:tcMar>
              <w:top w:type="dxa" w:w="60"/>
              <w:left w:type="dxa" w:w="120"/>
              <w:bottom w:type="dxa" w:w="60"/>
              <w:right w:type="dxa" w:w="120"/>
            </w:tcMar>
          </w:tcPr>
          <w:p>
            <w:r>
              <w:rPr>
                <w:rFonts w:ascii="Calibri" w:eastAsia="Microsoft YaHei"/>
                <w:color w:val="2C3A4A"/>
                <w:sz w:val="21"/>
                <w:szCs w:val="21"/>
              </w:rPr>
              <w:t xml:space="preserve">Servidor</w:t>
            </w:r>
          </w:p>
        </w:tc>
        <w:tc>
          <w:tcPr>
            <w:shd w:fill="F8F0EB" w:val="clear"/>
            <w:tcMar>
              <w:top w:type="dxa" w:w="60"/>
              <w:left w:type="dxa" w:w="120"/>
              <w:bottom w:type="dxa" w:w="60"/>
              <w:right w:type="dxa" w:w="120"/>
            </w:tcMar>
          </w:tcPr>
          <w:p>
            <w:r>
              <w:rPr>
                <w:rFonts w:ascii="Calibri" w:eastAsia="Microsoft YaHei"/>
                <w:color w:val="2C3A4A"/>
                <w:sz w:val="21"/>
                <w:szCs w:val="21"/>
              </w:rPr>
              <w:t xml:space="preserve">{ number, index }</w:t>
            </w:r>
          </w:p>
        </w:tc>
        <w:tc>
          <w:tcPr>
            <w:shd w:fill="F8F0EB" w:val="clear"/>
            <w:tcMar>
              <w:top w:type="dxa" w:w="60"/>
              <w:left w:type="dxa" w:w="120"/>
              <w:bottom w:type="dxa" w:w="60"/>
              <w:right w:type="dxa" w:w="120"/>
            </w:tcMar>
          </w:tcPr>
          <w:p>
            <w:r>
              <w:rPr>
                <w:rFonts w:ascii="Calibri" w:eastAsia="Microsoft YaHei"/>
                <w:color w:val="2C3A4A"/>
                <w:sz w:val="21"/>
                <w:szCs w:val="21"/>
              </w:rPr>
              <w:t xml:space="preserve">Nuevo número emitido</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server:selectionResult</w:t>
            </w:r>
          </w:p>
        </w:tc>
        <w:tc>
          <w:tcPr>
            <w:tcMar>
              <w:top w:type="dxa" w:w="60"/>
              <w:left w:type="dxa" w:w="120"/>
              <w:bottom w:type="dxa" w:w="60"/>
              <w:right w:type="dxa" w:w="120"/>
            </w:tcMar>
          </w:tcPr>
          <w:p>
            <w:r>
              <w:rPr>
                <w:rFonts w:ascii="Calibri" w:eastAsia="Microsoft YaHei"/>
                <w:color w:val="2C3A4A"/>
                <w:sz w:val="21"/>
                <w:szCs w:val="21"/>
              </w:rPr>
              <w:t xml:space="preserve">Servidor</w:t>
            </w:r>
          </w:p>
        </w:tc>
        <w:tc>
          <w:tcPr>
            <w:tcMar>
              <w:top w:type="dxa" w:w="60"/>
              <w:left w:type="dxa" w:w="120"/>
              <w:bottom w:type="dxa" w:w="60"/>
              <w:right w:type="dxa" w:w="120"/>
            </w:tcMar>
          </w:tcPr>
          <w:p>
            <w:r>
              <w:rPr>
                <w:rFonts w:ascii="Calibri" w:eastAsia="Microsoft YaHei"/>
                <w:color w:val="2C3A4A"/>
                <w:sz w:val="21"/>
                <w:szCs w:val="21"/>
              </w:rPr>
              <w:t xml:space="preserve">{ correct, points, message }</w:t>
            </w:r>
          </w:p>
        </w:tc>
        <w:tc>
          <w:tcPr>
            <w:tcMar>
              <w:top w:type="dxa" w:w="60"/>
              <w:left w:type="dxa" w:w="120"/>
              <w:bottom w:type="dxa" w:w="60"/>
              <w:right w:type="dxa" w:w="120"/>
            </w:tcMar>
          </w:tcPr>
          <w:p>
            <w:r>
              <w:rPr>
                <w:rFonts w:ascii="Calibri" w:eastAsia="Microsoft YaHei"/>
                <w:color w:val="2C3A4A"/>
                <w:sz w:val="21"/>
                <w:szCs w:val="21"/>
              </w:rPr>
              <w:t xml:space="preserve">Resultado de la selección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server:lineCompleted</w:t>
            </w:r>
          </w:p>
        </w:tc>
        <w:tc>
          <w:tcPr>
            <w:shd w:fill="F8F0EB" w:val="clear"/>
            <w:tcMar>
              <w:top w:type="dxa" w:w="60"/>
              <w:left w:type="dxa" w:w="120"/>
              <w:bottom w:type="dxa" w:w="60"/>
              <w:right w:type="dxa" w:w="120"/>
            </w:tcMar>
          </w:tcPr>
          <w:p>
            <w:r>
              <w:rPr>
                <w:rFonts w:ascii="Calibri" w:eastAsia="Microsoft YaHei"/>
                <w:color w:val="2C3A4A"/>
                <w:sz w:val="21"/>
                <w:szCs w:val="21"/>
              </w:rPr>
              <w:t xml:space="preserve">Servidor</w:t>
            </w:r>
          </w:p>
        </w:tc>
        <w:tc>
          <w:tcPr>
            <w:shd w:fill="F8F0EB" w:val="clear"/>
            <w:tcMar>
              <w:top w:type="dxa" w:w="60"/>
              <w:left w:type="dxa" w:w="120"/>
              <w:bottom w:type="dxa" w:w="60"/>
              <w:right w:type="dxa" w:w="120"/>
            </w:tcMar>
          </w:tcPr>
          <w:p>
            <w:r>
              <w:rPr>
                <w:rFonts w:ascii="Calibri" w:eastAsia="Microsoft YaHei"/>
                <w:color w:val="2C3A4A"/>
                <w:sz w:val="21"/>
                <w:szCs w:val="21"/>
              </w:rPr>
              <w:t xml:space="preserve">{ player, type, bonus }</w:t>
            </w:r>
          </w:p>
        </w:tc>
        <w:tc>
          <w:tcPr>
            <w:shd w:fill="F8F0EB" w:val="clear"/>
            <w:tcMar>
              <w:top w:type="dxa" w:w="60"/>
              <w:left w:type="dxa" w:w="120"/>
              <w:bottom w:type="dxa" w:w="60"/>
              <w:right w:type="dxa" w:w="120"/>
            </w:tcMar>
          </w:tcPr>
          <w:p>
            <w:r>
              <w:rPr>
                <w:rFonts w:ascii="Calibri" w:eastAsia="Microsoft YaHei"/>
                <w:color w:val="2C3A4A"/>
                <w:sz w:val="21"/>
                <w:szCs w:val="21"/>
              </w:rPr>
              <w:t xml:space="preserve">Línea o columna completada</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server:bingo</w:t>
            </w:r>
          </w:p>
        </w:tc>
        <w:tc>
          <w:tcPr>
            <w:tcMar>
              <w:top w:type="dxa" w:w="60"/>
              <w:left w:type="dxa" w:w="120"/>
              <w:bottom w:type="dxa" w:w="60"/>
              <w:right w:type="dxa" w:w="120"/>
            </w:tcMar>
          </w:tcPr>
          <w:p>
            <w:r>
              <w:rPr>
                <w:rFonts w:ascii="Calibri" w:eastAsia="Microsoft YaHei"/>
                <w:color w:val="2C3A4A"/>
                <w:sz w:val="21"/>
                <w:szCs w:val="21"/>
              </w:rPr>
              <w:t xml:space="preserve">Servidor</w:t>
            </w:r>
          </w:p>
        </w:tc>
        <w:tc>
          <w:tcPr>
            <w:tcMar>
              <w:top w:type="dxa" w:w="60"/>
              <w:left w:type="dxa" w:w="120"/>
              <w:bottom w:type="dxa" w:w="60"/>
              <w:right w:type="dxa" w:w="120"/>
            </w:tcMar>
          </w:tcPr>
          <w:p>
            <w:r>
              <w:rPr>
                <w:rFonts w:ascii="Calibri" w:eastAsia="Microsoft YaHei"/>
                <w:color w:val="2C3A4A"/>
                <w:sz w:val="21"/>
                <w:szCs w:val="21"/>
              </w:rPr>
              <w:t xml:space="preserve">{ player, points }</w:t>
            </w:r>
          </w:p>
        </w:tc>
        <w:tc>
          <w:tcPr>
            <w:tcMar>
              <w:top w:type="dxa" w:w="60"/>
              <w:left w:type="dxa" w:w="120"/>
              <w:bottom w:type="dxa" w:w="60"/>
              <w:right w:type="dxa" w:w="120"/>
            </w:tcMar>
          </w:tcPr>
          <w:p>
            <w:r>
              <w:rPr>
                <w:rFonts w:ascii="Calibri" w:eastAsia="Microsoft YaHei"/>
                <w:color w:val="2C3A4A"/>
                <w:sz w:val="21"/>
                <w:szCs w:val="21"/>
              </w:rPr>
              <w:t xml:space="preserve">Bingo completado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server:rankingUpdate</w:t>
            </w:r>
          </w:p>
        </w:tc>
        <w:tc>
          <w:tcPr>
            <w:shd w:fill="F8F0EB" w:val="clear"/>
            <w:tcMar>
              <w:top w:type="dxa" w:w="60"/>
              <w:left w:type="dxa" w:w="120"/>
              <w:bottom w:type="dxa" w:w="60"/>
              <w:right w:type="dxa" w:w="120"/>
            </w:tcMar>
          </w:tcPr>
          <w:p>
            <w:r>
              <w:rPr>
                <w:rFonts w:ascii="Calibri" w:eastAsia="Microsoft YaHei"/>
                <w:color w:val="2C3A4A"/>
                <w:sz w:val="21"/>
                <w:szCs w:val="21"/>
              </w:rPr>
              <w:t xml:space="preserve">Servidor</w:t>
            </w:r>
          </w:p>
        </w:tc>
        <w:tc>
          <w:tcPr>
            <w:shd w:fill="F8F0EB" w:val="clear"/>
            <w:tcMar>
              <w:top w:type="dxa" w:w="60"/>
              <w:left w:type="dxa" w:w="120"/>
              <w:bottom w:type="dxa" w:w="60"/>
              <w:right w:type="dxa" w:w="120"/>
            </w:tcMar>
          </w:tcPr>
          <w:p>
            <w:r>
              <w:rPr>
                <w:rFonts w:ascii="Calibri" w:eastAsia="Microsoft YaHei"/>
                <w:color w:val="2C3A4A"/>
                <w:sz w:val="21"/>
                <w:szCs w:val="21"/>
              </w:rPr>
              <w:t xml:space="preserve">{ ranking[] }</w:t>
            </w:r>
          </w:p>
        </w:tc>
        <w:tc>
          <w:tcPr>
            <w:shd w:fill="F8F0EB" w:val="clear"/>
            <w:tcMar>
              <w:top w:type="dxa" w:w="60"/>
              <w:left w:type="dxa" w:w="120"/>
              <w:bottom w:type="dxa" w:w="60"/>
              <w:right w:type="dxa" w:w="120"/>
            </w:tcMar>
          </w:tcPr>
          <w:p>
            <w:r>
              <w:rPr>
                <w:rFonts w:ascii="Calibri" w:eastAsia="Microsoft YaHei"/>
                <w:color w:val="2C3A4A"/>
                <w:sz w:val="21"/>
                <w:szCs w:val="21"/>
              </w:rPr>
              <w:t xml:space="preserve">Ranking actualizado</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server:gameEnded</w:t>
            </w:r>
          </w:p>
        </w:tc>
        <w:tc>
          <w:tcPr>
            <w:tcMar>
              <w:top w:type="dxa" w:w="60"/>
              <w:left w:type="dxa" w:w="120"/>
              <w:bottom w:type="dxa" w:w="60"/>
              <w:right w:type="dxa" w:w="120"/>
            </w:tcMar>
          </w:tcPr>
          <w:p>
            <w:r>
              <w:rPr>
                <w:rFonts w:ascii="Calibri" w:eastAsia="Microsoft YaHei"/>
                <w:color w:val="2C3A4A"/>
                <w:sz w:val="21"/>
                <w:szCs w:val="21"/>
              </w:rPr>
              <w:t xml:space="preserve">Servidor</w:t>
            </w:r>
          </w:p>
        </w:tc>
        <w:tc>
          <w:tcPr>
            <w:tcMar>
              <w:top w:type="dxa" w:w="60"/>
              <w:left w:type="dxa" w:w="120"/>
              <w:bottom w:type="dxa" w:w="60"/>
              <w:right w:type="dxa" w:w="120"/>
            </w:tcMar>
          </w:tcPr>
          <w:p>
            <w:r>
              <w:rPr>
                <w:rFonts w:ascii="Calibri" w:eastAsia="Microsoft YaHei"/>
                <w:color w:val="2C3A4A"/>
                <w:sz w:val="21"/>
                <w:szCs w:val="21"/>
              </w:rPr>
              <w:t xml:space="preserve">{ results }</w:t>
            </w:r>
          </w:p>
        </w:tc>
        <w:tc>
          <w:tcPr>
            <w:tcMar>
              <w:top w:type="dxa" w:w="60"/>
              <w:left w:type="dxa" w:w="120"/>
              <w:bottom w:type="dxa" w:w="60"/>
              <w:right w:type="dxa" w:w="120"/>
            </w:tcMar>
          </w:tcPr>
          <w:p>
            <w:r>
              <w:rPr>
                <w:rFonts w:ascii="Calibri" w:eastAsia="Microsoft YaHei"/>
                <w:color w:val="2C3A4A"/>
                <w:sz w:val="21"/>
                <w:szCs w:val="21"/>
              </w:rPr>
              <w:t xml:space="preserve">Partida finalizada</w:t>
            </w:r>
          </w:p>
        </w:tc>
      </w:tr>
    </w:tbl>
    <w:p>
      <w:pPr>
        <w:spacing w:line="312"/>
        <w:ind w:firstLine="480"/>
        <w:jc w:val="both"/>
      </w:pPr>
      <w:r>
        <w:rPr>
          <w:rFonts w:ascii="Calibri" w:eastAsia="Microsoft YaHei"/>
          <w:color w:val="2C3A4A"/>
          <w:sz w:val="24"/>
          <w:szCs w:val="24"/>
        </w:rPr>
        <w:t xml:space="preserve">El protocolo está diseñado para ser extensible: nuevos eventos pueden añadirse sin romper los existentes. Por ejemplo, el Modo Comparación añadiría un evento server:comparisonClue con la consigna (“mayor que 50”), y el cliente alumno renderizaría la consigna en lugar de un número. Los eventos de error siguen un formato estándar { error: string, code: string } para facilitar el debugging.</w:t>
      </w:r>
    </w:p>
    <w:p>
      <w:pPr>
        <w:pStyle w:val="Heading1"/>
        <w:spacing w:after="160" w:before="360" w:line="312"/>
      </w:pPr>
      <w:bookmarkStart w:id="100051" w:name="_Toc100051"/>
      <w:r>
        <w:rPr>
          <w:rFonts w:ascii="Calibri" w:eastAsia="SimHei"/>
          <w:b/>
          <w:bCs/>
          <w:color w:val="1A2330"/>
          <w:sz w:val="32"/>
          <w:szCs w:val="32"/>
        </w:rPr>
        <w:t xml:space="preserve">12. Riesgos y Mitigación</w:t>
      </w:r>
      <w:bookmarkEnd w:id="10005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Riesgo</w:t>
            </w:r>
          </w:p>
        </w:tc>
        <w:tc>
          <w:tcPr>
            <w:shd w:fill="D4875A" w:val="clear"/>
            <w:tcMar>
              <w:top w:type="dxa" w:w="60"/>
              <w:left w:type="dxa" w:w="120"/>
              <w:bottom w:type="dxa" w:w="60"/>
              <w:right w:type="dxa" w:w="120"/>
            </w:tcMar>
          </w:tcPr>
          <w:p>
            <w:r>
              <w:rPr>
                <w:rFonts w:ascii="Calibri" w:eastAsia="SimHei"/>
                <w:b/>
                <w:bCs/>
                <w:color w:val="FFFFFF"/>
                <w:sz w:val="21"/>
                <w:szCs w:val="21"/>
              </w:rPr>
              <w:t xml:space="preserve">Probabilidad</w:t>
            </w:r>
          </w:p>
        </w:tc>
        <w:tc>
          <w:tcPr>
            <w:shd w:fill="D4875A" w:val="clear"/>
            <w:tcMar>
              <w:top w:type="dxa" w:w="60"/>
              <w:left w:type="dxa" w:w="120"/>
              <w:bottom w:type="dxa" w:w="60"/>
              <w:right w:type="dxa" w:w="120"/>
            </w:tcMar>
          </w:tcPr>
          <w:p>
            <w:r>
              <w:rPr>
                <w:rFonts w:ascii="Calibri" w:eastAsia="SimHei"/>
                <w:b/>
                <w:bCs/>
                <w:color w:val="FFFFFF"/>
                <w:sz w:val="21"/>
                <w:szCs w:val="21"/>
              </w:rPr>
              <w:t xml:space="preserve">Impacto</w:t>
            </w:r>
          </w:p>
        </w:tc>
        <w:tc>
          <w:tcPr>
            <w:shd w:fill="D4875A" w:val="clear"/>
            <w:tcMar>
              <w:top w:type="dxa" w:w="60"/>
              <w:left w:type="dxa" w:w="120"/>
              <w:bottom w:type="dxa" w:w="60"/>
              <w:right w:type="dxa" w:w="120"/>
            </w:tcMar>
          </w:tcPr>
          <w:p>
            <w:r>
              <w:rPr>
                <w:rFonts w:ascii="Calibri" w:eastAsia="SimHei"/>
                <w:b/>
                <w:bCs/>
                <w:color w:val="FFFFFF"/>
                <w:sz w:val="21"/>
                <w:szCs w:val="21"/>
              </w:rPr>
              <w:t xml:space="preserve">Mitigación</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Red escolar inestable bloquea WebSocket</w:t>
            </w:r>
          </w:p>
        </w:tc>
        <w:tc>
          <w:tcPr>
            <w:shd w:fill="F8F0EB" w:val="clear"/>
            <w:tcMar>
              <w:top w:type="dxa" w:w="60"/>
              <w:left w:type="dxa" w:w="120"/>
              <w:bottom w:type="dxa" w:w="60"/>
              <w:right w:type="dxa" w:w="120"/>
            </w:tcMar>
          </w:tcPr>
          <w:p>
            <w:r>
              <w:rPr>
                <w:rFonts w:ascii="Calibri" w:eastAsia="Microsoft YaHei"/>
                <w:color w:val="2C3A4A"/>
                <w:sz w:val="21"/>
                <w:szCs w:val="21"/>
              </w:rPr>
              <w:t xml:space="preserve">Alta</w:t>
            </w:r>
          </w:p>
        </w:tc>
        <w:tc>
          <w:tcPr>
            <w:shd w:fill="F8F0EB" w:val="clear"/>
            <w:tcMar>
              <w:top w:type="dxa" w:w="60"/>
              <w:left w:type="dxa" w:w="120"/>
              <w:bottom w:type="dxa" w:w="60"/>
              <w:right w:type="dxa" w:w="120"/>
            </w:tcMar>
          </w:tcPr>
          <w:p>
            <w:r>
              <w:rPr>
                <w:rFonts w:ascii="Calibri" w:eastAsia="Microsoft YaHei"/>
                <w:color w:val="2C3A4A"/>
                <w:sz w:val="21"/>
                <w:szCs w:val="21"/>
              </w:rPr>
              <w:t xml:space="preserve">Alto</w:t>
            </w:r>
          </w:p>
        </w:tc>
        <w:tc>
          <w:tcPr>
            <w:shd w:fill="F8F0EB" w:val="clear"/>
            <w:tcMar>
              <w:top w:type="dxa" w:w="60"/>
              <w:left w:type="dxa" w:w="120"/>
              <w:bottom w:type="dxa" w:w="60"/>
              <w:right w:type="dxa" w:w="120"/>
            </w:tcMar>
          </w:tcPr>
          <w:p>
            <w:r>
              <w:rPr>
                <w:rFonts w:ascii="Calibri" w:eastAsia="Microsoft YaHei"/>
                <w:color w:val="2C3A4A"/>
                <w:sz w:val="21"/>
                <w:szCs w:val="21"/>
              </w:rPr>
              <w:t xml:space="preserve">Socket.io fallback a long-polling; PWA cachea assets estáticos</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Niños menores tocan accidentalmente celdas</w:t>
            </w:r>
          </w:p>
        </w:tc>
        <w:tc>
          <w:tcPr>
            <w:tcMar>
              <w:top w:type="dxa" w:w="60"/>
              <w:left w:type="dxa" w:w="120"/>
              <w:bottom w:type="dxa" w:w="60"/>
              <w:right w:type="dxa" w:w="120"/>
            </w:tcMar>
          </w:tcPr>
          <w:p>
            <w:r>
              <w:rPr>
                <w:rFonts w:ascii="Calibri" w:eastAsia="Microsoft YaHei"/>
                <w:color w:val="2C3A4A"/>
                <w:sz w:val="21"/>
                <w:szCs w:val="21"/>
              </w:rPr>
              <w:t xml:space="preserve">Media</w:t>
            </w:r>
          </w:p>
        </w:tc>
        <w:tc>
          <w:tcPr>
            <w:tcMar>
              <w:top w:type="dxa" w:w="60"/>
              <w:left w:type="dxa" w:w="120"/>
              <w:bottom w:type="dxa" w:w="60"/>
              <w:right w:type="dxa" w:w="120"/>
            </w:tcMar>
          </w:tcPr>
          <w:p>
            <w:r>
              <w:rPr>
                <w:rFonts w:ascii="Calibri" w:eastAsia="Microsoft YaHei"/>
                <w:color w:val="2C3A4A"/>
                <w:sz w:val="21"/>
                <w:szCs w:val="21"/>
              </w:rPr>
              <w:t xml:space="preserve">Bajo</w:t>
            </w:r>
          </w:p>
        </w:tc>
        <w:tc>
          <w:tcPr>
            <w:tcMar>
              <w:top w:type="dxa" w:w="60"/>
              <w:left w:type="dxa" w:w="120"/>
              <w:bottom w:type="dxa" w:w="60"/>
              <w:right w:type="dxa" w:w="120"/>
            </w:tcMar>
          </w:tcPr>
          <w:p>
            <w:r>
              <w:rPr>
                <w:rFonts w:ascii="Calibri" w:eastAsia="Microsoft YaHei"/>
                <w:color w:val="2C3A4A"/>
                <w:sz w:val="21"/>
                <w:szCs w:val="21"/>
              </w:rPr>
              <w:t xml:space="preserve">Confirmación visual suave antes de marcar; desmarcar permitido si el número no ha sido validado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Latencia alta entre servidor y clientes</w:t>
            </w:r>
          </w:p>
        </w:tc>
        <w:tc>
          <w:tcPr>
            <w:shd w:fill="F8F0EB" w:val="clear"/>
            <w:tcMar>
              <w:top w:type="dxa" w:w="60"/>
              <w:left w:type="dxa" w:w="120"/>
              <w:bottom w:type="dxa" w:w="60"/>
              <w:right w:type="dxa" w:w="120"/>
            </w:tcMar>
          </w:tcPr>
          <w:p>
            <w:r>
              <w:rPr>
                <w:rFonts w:ascii="Calibri" w:eastAsia="Microsoft YaHei"/>
                <w:color w:val="2C3A4A"/>
                <w:sz w:val="21"/>
                <w:szCs w:val="21"/>
              </w:rPr>
              <w:t xml:space="preserve">Media</w:t>
            </w:r>
          </w:p>
        </w:tc>
        <w:tc>
          <w:tcPr>
            <w:shd w:fill="F8F0EB" w:val="clear"/>
            <w:tcMar>
              <w:top w:type="dxa" w:w="60"/>
              <w:left w:type="dxa" w:w="120"/>
              <w:bottom w:type="dxa" w:w="60"/>
              <w:right w:type="dxa" w:w="120"/>
            </w:tcMar>
          </w:tcPr>
          <w:p>
            <w:r>
              <w:rPr>
                <w:rFonts w:ascii="Calibri" w:eastAsia="Microsoft YaHei"/>
                <w:color w:val="2C3A4A"/>
                <w:sz w:val="21"/>
                <w:szCs w:val="21"/>
              </w:rPr>
              <w:t xml:space="preserve">Medio</w:t>
            </w:r>
          </w:p>
        </w:tc>
        <w:tc>
          <w:tcPr>
            <w:shd w:fill="F8F0EB" w:val="clear"/>
            <w:tcMar>
              <w:top w:type="dxa" w:w="60"/>
              <w:left w:type="dxa" w:w="120"/>
              <w:bottom w:type="dxa" w:w="60"/>
              <w:right w:type="dxa" w:w="120"/>
            </w:tcMar>
          </w:tcPr>
          <w:p>
            <w:r>
              <w:rPr>
                <w:rFonts w:ascii="Calibri" w:eastAsia="Microsoft YaHei"/>
                <w:color w:val="2C3A4A"/>
                <w:sz w:val="21"/>
                <w:szCs w:val="21"/>
              </w:rPr>
              <w:t xml:space="preserve">Renderizado optimista en el cliente (animación inmediata, validación async); servidor regional cercano</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Escalabilidad con múltiples salas simultáneas</w:t>
            </w:r>
          </w:p>
        </w:tc>
        <w:tc>
          <w:tcPr>
            <w:tcMar>
              <w:top w:type="dxa" w:w="60"/>
              <w:left w:type="dxa" w:w="120"/>
              <w:bottom w:type="dxa" w:w="60"/>
              <w:right w:type="dxa" w:w="120"/>
            </w:tcMar>
          </w:tcPr>
          <w:p>
            <w:r>
              <w:rPr>
                <w:rFonts w:ascii="Calibri" w:eastAsia="Microsoft YaHei"/>
                <w:color w:val="2C3A4A"/>
                <w:sz w:val="21"/>
                <w:szCs w:val="21"/>
              </w:rPr>
              <w:t xml:space="preserve">Baja</w:t>
            </w:r>
          </w:p>
        </w:tc>
        <w:tc>
          <w:tcPr>
            <w:tcMar>
              <w:top w:type="dxa" w:w="60"/>
              <w:left w:type="dxa" w:w="120"/>
              <w:bottom w:type="dxa" w:w="60"/>
              <w:right w:type="dxa" w:w="120"/>
            </w:tcMar>
          </w:tcPr>
          <w:p>
            <w:r>
              <w:rPr>
                <w:rFonts w:ascii="Calibri" w:eastAsia="Microsoft YaHei"/>
                <w:color w:val="2C3A4A"/>
                <w:sz w:val="21"/>
                <w:szCs w:val="21"/>
              </w:rPr>
              <w:t xml:space="preserve">Medio</w:t>
            </w:r>
          </w:p>
        </w:tc>
        <w:tc>
          <w:tcPr>
            <w:tcMar>
              <w:top w:type="dxa" w:w="60"/>
              <w:left w:type="dxa" w:w="120"/>
              <w:bottom w:type="dxa" w:w="60"/>
              <w:right w:type="dxa" w:w="120"/>
            </w:tcMar>
          </w:tcPr>
          <w:p>
            <w:r>
              <w:rPr>
                <w:rFonts w:ascii="Calibri" w:eastAsia="Microsoft YaHei"/>
                <w:color w:val="2C3A4A"/>
                <w:sz w:val="21"/>
                <w:szCs w:val="21"/>
              </w:rPr>
              <w:t xml:space="preserve">Arquitectura stateless por sala; más allá de 50 salas, migrar a Redis para estado compartido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Seguridad: alumnos se unen a salas incorrectas</w:t>
            </w:r>
          </w:p>
        </w:tc>
        <w:tc>
          <w:tcPr>
            <w:shd w:fill="F8F0EB" w:val="clear"/>
            <w:tcMar>
              <w:top w:type="dxa" w:w="60"/>
              <w:left w:type="dxa" w:w="120"/>
              <w:bottom w:type="dxa" w:w="60"/>
              <w:right w:type="dxa" w:w="120"/>
            </w:tcMar>
          </w:tcPr>
          <w:p>
            <w:r>
              <w:rPr>
                <w:rFonts w:ascii="Calibri" w:eastAsia="Microsoft YaHei"/>
                <w:color w:val="2C3A4A"/>
                <w:sz w:val="21"/>
                <w:szCs w:val="21"/>
              </w:rPr>
              <w:t xml:space="preserve">Media</w:t>
            </w:r>
          </w:p>
        </w:tc>
        <w:tc>
          <w:tcPr>
            <w:shd w:fill="F8F0EB" w:val="clear"/>
            <w:tcMar>
              <w:top w:type="dxa" w:w="60"/>
              <w:left w:type="dxa" w:w="120"/>
              <w:bottom w:type="dxa" w:w="60"/>
              <w:right w:type="dxa" w:w="120"/>
            </w:tcMar>
          </w:tcPr>
          <w:p>
            <w:r>
              <w:rPr>
                <w:rFonts w:ascii="Calibri" w:eastAsia="Microsoft YaHei"/>
                <w:color w:val="2C3A4A"/>
                <w:sz w:val="21"/>
                <w:szCs w:val="21"/>
              </w:rPr>
              <w:t xml:space="preserve">Bajo</w:t>
            </w:r>
          </w:p>
        </w:tc>
        <w:tc>
          <w:tcPr>
            <w:shd w:fill="F8F0EB" w:val="clear"/>
            <w:tcMar>
              <w:top w:type="dxa" w:w="60"/>
              <w:left w:type="dxa" w:w="120"/>
              <w:bottom w:type="dxa" w:w="60"/>
              <w:right w:type="dxa" w:w="120"/>
            </w:tcMar>
          </w:tcPr>
          <w:p>
            <w:r>
              <w:rPr>
                <w:rFonts w:ascii="Calibri" w:eastAsia="Microsoft YaHei"/>
                <w:color w:val="2C3A4A"/>
                <w:sz w:val="21"/>
                <w:szCs w:val="21"/>
              </w:rPr>
              <w:t xml:space="preserve">Códigos de sala efímeros (expiran en 30 min); lista de jugadores visible para el docente; expulsión por parte del docente</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Compatibilidad de navegadores en tablets antiguas</w:t>
            </w:r>
          </w:p>
        </w:tc>
        <w:tc>
          <w:tcPr>
            <w:tcMar>
              <w:top w:type="dxa" w:w="60"/>
              <w:left w:type="dxa" w:w="120"/>
              <w:bottom w:type="dxa" w:w="60"/>
              <w:right w:type="dxa" w:w="120"/>
            </w:tcMar>
          </w:tcPr>
          <w:p>
            <w:r>
              <w:rPr>
                <w:rFonts w:ascii="Calibri" w:eastAsia="Microsoft YaHei"/>
                <w:color w:val="2C3A4A"/>
                <w:sz w:val="21"/>
                <w:szCs w:val="21"/>
              </w:rPr>
              <w:t xml:space="preserve">Media</w:t>
            </w:r>
          </w:p>
        </w:tc>
        <w:tc>
          <w:tcPr>
            <w:tcMar>
              <w:top w:type="dxa" w:w="60"/>
              <w:left w:type="dxa" w:w="120"/>
              <w:bottom w:type="dxa" w:w="60"/>
              <w:right w:type="dxa" w:w="120"/>
            </w:tcMar>
          </w:tcPr>
          <w:p>
            <w:r>
              <w:rPr>
                <w:rFonts w:ascii="Calibri" w:eastAsia="Microsoft YaHei"/>
                <w:color w:val="2C3A4A"/>
                <w:sz w:val="21"/>
                <w:szCs w:val="21"/>
              </w:rPr>
              <w:t xml:space="preserve">Medio</w:t>
            </w:r>
          </w:p>
        </w:tc>
        <w:tc>
          <w:tcPr>
            <w:tcMar>
              <w:top w:type="dxa" w:w="60"/>
              <w:left w:type="dxa" w:w="120"/>
              <w:bottom w:type="dxa" w:w="60"/>
              <w:right w:type="dxa" w:w="120"/>
            </w:tcMar>
          </w:tcPr>
          <w:p>
            <w:r>
              <w:rPr>
                <w:rFonts w:ascii="Calibri" w:eastAsia="Microsoft YaHei"/>
                <w:color w:val="2C3A4A"/>
                <w:sz w:val="21"/>
                <w:szCs w:val="21"/>
              </w:rPr>
              <w:t xml:space="preserve">Testing en Chrome, Safari y Firefox móvil; evitar APIs experimentales; polyfills para CSS Grid si es necesario</w:t>
            </w:r>
          </w:p>
        </w:tc>
      </w:tr>
    </w:tbl>
    <w:p>
      <w:pPr>
        <w:spacing w:line="312"/>
        <w:ind w:firstLine="480"/>
        <w:jc w:val="both"/>
      </w:pPr>
      <w:r>
        <w:rPr>
          <w:rFonts w:ascii="Calibri" w:eastAsia="Microsoft YaHei"/>
          <w:color w:val="2C3A4A"/>
          <w:sz w:val="24"/>
          <w:szCs w:val="24"/>
        </w:rPr>
        <w:t xml:space="preserve">El riesgo más crítico es la conectividad en entornos escolares, donde las redes Wi-Fi suelen ser inestables y los proxies institucionales pueden bloquear WebSocket. La combinación de Socket.io (con fallback automático) y PWA (con cacheo de assets) mitiga este riesgo de forma significativa. Además, el diseño del protocolo permite que un alumno se reconecte a una partida en curso sin perder su cartón ni su puntaje.</w:t>
      </w:r>
    </w:p>
    <w:p>
      <w:pPr>
        <w:pStyle w:val="Heading1"/>
        <w:spacing w:after="160" w:before="360" w:line="312"/>
      </w:pPr>
      <w:bookmarkStart w:id="100052" w:name="_Toc100052"/>
      <w:r>
        <w:rPr>
          <w:rFonts w:ascii="Calibri" w:eastAsia="SimHei"/>
          <w:b/>
          <w:bCs/>
          <w:color w:val="1A2330"/>
          <w:sz w:val="32"/>
          <w:szCs w:val="32"/>
        </w:rPr>
        <w:t xml:space="preserve">13. Evolución Futura</w:t>
      </w:r>
      <w:bookmarkEnd w:id="100052"/>
    </w:p>
    <w:p>
      <w:pPr>
        <w:spacing w:line="312"/>
        <w:ind w:firstLine="480"/>
        <w:jc w:val="both"/>
      </w:pPr>
      <w:r>
        <w:rPr>
          <w:rFonts w:ascii="Calibri" w:eastAsia="Microsoft YaHei"/>
          <w:color w:val="2C3A4A"/>
          <w:sz w:val="24"/>
          <w:szCs w:val="24"/>
        </w:rPr>
        <w:t xml:space="preserve">La arquitectura modular de la plataforma está diseñada para evolucionar en múltiples direcciones sin reescrituras significativas. Las extensiones más prometedoras son las que reutilizan la base de salas, cartones, puntos y ranking cambiando únicamente el tipo de contenido que se genera y las reglas de validación.</w:t>
      </w:r>
    </w:p>
    <w:p>
      <w:pPr>
        <w:pStyle w:val="Heading2"/>
        <w:spacing w:after="120" w:before="240" w:line="312"/>
      </w:pPr>
      <w:bookmarkStart w:id="100053" w:name="_Toc100053"/>
      <w:r>
        <w:rPr>
          <w:rFonts w:ascii="Calibri" w:eastAsia="SimHei"/>
          <w:b/>
          <w:bCs/>
          <w:color w:val="1A2330"/>
          <w:sz w:val="28"/>
          <w:szCs w:val="28"/>
        </w:rPr>
        <w:t xml:space="preserve">13.1 Expansión a Otras Áreas Curriculares</w:t>
      </w:r>
      <w:bookmarkEnd w:id="10005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rFonts w:ascii="Calibri" w:eastAsia="SimHei"/>
                <w:b/>
                <w:bCs/>
                <w:color w:val="FFFFFF"/>
                <w:sz w:val="21"/>
                <w:szCs w:val="21"/>
              </w:rPr>
              <w:t xml:space="preserve">Área</w:t>
            </w:r>
          </w:p>
        </w:tc>
        <w:tc>
          <w:tcPr>
            <w:shd w:fill="D4875A" w:val="clear"/>
            <w:tcMar>
              <w:top w:type="dxa" w:w="60"/>
              <w:left w:type="dxa" w:w="120"/>
              <w:bottom w:type="dxa" w:w="60"/>
              <w:right w:type="dxa" w:w="120"/>
            </w:tcMar>
          </w:tcPr>
          <w:p>
            <w:r>
              <w:rPr>
                <w:rFonts w:ascii="Calibri" w:eastAsia="SimHei"/>
                <w:b/>
                <w:bCs/>
                <w:color w:val="FFFFFF"/>
                <w:sz w:val="21"/>
                <w:szCs w:val="21"/>
              </w:rPr>
              <w:t xml:space="preserve">Contenido de Celda</w:t>
            </w:r>
          </w:p>
        </w:tc>
        <w:tc>
          <w:tcPr>
            <w:shd w:fill="D4875A" w:val="clear"/>
            <w:tcMar>
              <w:top w:type="dxa" w:w="60"/>
              <w:left w:type="dxa" w:w="120"/>
              <w:bottom w:type="dxa" w:w="60"/>
              <w:right w:type="dxa" w:w="120"/>
            </w:tcMar>
          </w:tcPr>
          <w:p>
            <w:r>
              <w:rPr>
                <w:rFonts w:ascii="Calibri" w:eastAsia="SimHei"/>
                <w:b/>
                <w:bCs/>
                <w:color w:val="FFFFFF"/>
                <w:sz w:val="21"/>
                <w:szCs w:val="21"/>
              </w:rPr>
              <w:t xml:space="preserve">Pregunta del Servidor</w:t>
            </w:r>
          </w:p>
        </w:tc>
        <w:tc>
          <w:tcPr>
            <w:shd w:fill="D4875A" w:val="clear"/>
            <w:tcMar>
              <w:top w:type="dxa" w:w="60"/>
              <w:left w:type="dxa" w:w="120"/>
              <w:bottom w:type="dxa" w:w="60"/>
              <w:right w:type="dxa" w:w="120"/>
            </w:tcMar>
          </w:tcPr>
          <w:p>
            <w:r>
              <w:rPr>
                <w:rFonts w:ascii="Calibri" w:eastAsia="SimHei"/>
                <w:b/>
                <w:bCs/>
                <w:color w:val="FFFFFF"/>
                <w:sz w:val="21"/>
                <w:szCs w:val="21"/>
              </w:rPr>
              <w:t xml:space="preserve">Ejemplo</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Lectura</w:t>
            </w:r>
          </w:p>
        </w:tc>
        <w:tc>
          <w:tcPr>
            <w:shd w:fill="F8F0EB" w:val="clear"/>
            <w:tcMar>
              <w:top w:type="dxa" w:w="60"/>
              <w:left w:type="dxa" w:w="120"/>
              <w:bottom w:type="dxa" w:w="60"/>
              <w:right w:type="dxa" w:w="120"/>
            </w:tcMar>
          </w:tcPr>
          <w:p>
            <w:r>
              <w:rPr>
                <w:rFonts w:ascii="Calibri" w:eastAsia="Microsoft YaHei"/>
                <w:color w:val="2C3A4A"/>
                <w:sz w:val="21"/>
                <w:szCs w:val="21"/>
              </w:rPr>
              <w:t xml:space="preserve">Letras del abecedario</w:t>
            </w:r>
          </w:p>
        </w:tc>
        <w:tc>
          <w:tcPr>
            <w:shd w:fill="F8F0EB" w:val="clear"/>
            <w:tcMar>
              <w:top w:type="dxa" w:w="60"/>
              <w:left w:type="dxa" w:w="120"/>
              <w:bottom w:type="dxa" w:w="60"/>
              <w:right w:type="dxa" w:w="120"/>
            </w:tcMar>
          </w:tcPr>
          <w:p>
            <w:r>
              <w:rPr>
                <w:rFonts w:ascii="Calibri" w:eastAsia="Microsoft YaHei"/>
                <w:color w:val="2C3A4A"/>
                <w:sz w:val="21"/>
                <w:szCs w:val="21"/>
              </w:rPr>
              <w:t xml:space="preserve">Mostrar una letra o pronunciarla</w:t>
            </w:r>
          </w:p>
        </w:tc>
        <w:tc>
          <w:tcPr>
            <w:shd w:fill="F8F0EB" w:val="clear"/>
            <w:tcMar>
              <w:top w:type="dxa" w:w="60"/>
              <w:left w:type="dxa" w:w="120"/>
              <w:bottom w:type="dxa" w:w="60"/>
              <w:right w:type="dxa" w:w="120"/>
            </w:tcMar>
          </w:tcPr>
          <w:p>
            <w:r>
              <w:rPr>
                <w:rFonts w:ascii="Calibri" w:eastAsia="Microsoft YaHei"/>
                <w:color w:val="2C3A4A"/>
                <w:sz w:val="21"/>
                <w:szCs w:val="21"/>
              </w:rPr>
              <w:t xml:space="preserve">Cartón con letras, el servidor muestra “M”</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Silabas</w:t>
            </w:r>
          </w:p>
        </w:tc>
        <w:tc>
          <w:tcPr>
            <w:tcMar>
              <w:top w:type="dxa" w:w="60"/>
              <w:left w:type="dxa" w:w="120"/>
              <w:bottom w:type="dxa" w:w="60"/>
              <w:right w:type="dxa" w:w="120"/>
            </w:tcMar>
          </w:tcPr>
          <w:p>
            <w:r>
              <w:rPr>
                <w:rFonts w:ascii="Calibri" w:eastAsia="Microsoft YaHei"/>
                <w:color w:val="2C3A4A"/>
                <w:sz w:val="21"/>
                <w:szCs w:val="21"/>
              </w:rPr>
              <w:t xml:space="preserve">Sílabas comunes</w:t>
            </w:r>
          </w:p>
        </w:tc>
        <w:tc>
          <w:tcPr>
            <w:tcMar>
              <w:top w:type="dxa" w:w="60"/>
              <w:left w:type="dxa" w:w="120"/>
              <w:bottom w:type="dxa" w:w="60"/>
              <w:right w:type="dxa" w:w="120"/>
            </w:tcMar>
          </w:tcPr>
          <w:p>
            <w:r>
              <w:rPr>
                <w:rFonts w:ascii="Calibri" w:eastAsia="Microsoft YaHei"/>
                <w:color w:val="2C3A4A"/>
                <w:sz w:val="21"/>
                <w:szCs w:val="21"/>
              </w:rPr>
              <w:t xml:space="preserve">Mostrar una sílaba o decir una palabra</w:t>
            </w:r>
          </w:p>
        </w:tc>
        <w:tc>
          <w:tcPr>
            <w:tcMar>
              <w:top w:type="dxa" w:w="60"/>
              <w:left w:type="dxa" w:w="120"/>
              <w:bottom w:type="dxa" w:w="60"/>
              <w:right w:type="dxa" w:w="120"/>
            </w:tcMar>
          </w:tcPr>
          <w:p>
            <w:r>
              <w:rPr>
                <w:rFonts w:ascii="Calibri" w:eastAsia="Microsoft YaHei"/>
                <w:color w:val="2C3A4A"/>
                <w:sz w:val="21"/>
                <w:szCs w:val="21"/>
              </w:rPr>
              <w:t xml:space="preserve">Cartón con “ma, me, mi...”, servidor dice “gato” y se marca “ga”</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Inglés</w:t>
            </w:r>
          </w:p>
        </w:tc>
        <w:tc>
          <w:tcPr>
            <w:shd w:fill="F8F0EB" w:val="clear"/>
            <w:tcMar>
              <w:top w:type="dxa" w:w="60"/>
              <w:left w:type="dxa" w:w="120"/>
              <w:bottom w:type="dxa" w:w="60"/>
              <w:right w:type="dxa" w:w="120"/>
            </w:tcMar>
          </w:tcPr>
          <w:p>
            <w:r>
              <w:rPr>
                <w:rFonts w:ascii="Calibri" w:eastAsia="Microsoft YaHei"/>
                <w:color w:val="2C3A4A"/>
                <w:sz w:val="21"/>
                <w:szCs w:val="21"/>
              </w:rPr>
              <w:t xml:space="preserve">Palabras en inglés</w:t>
            </w:r>
          </w:p>
        </w:tc>
        <w:tc>
          <w:tcPr>
            <w:shd w:fill="F8F0EB" w:val="clear"/>
            <w:tcMar>
              <w:top w:type="dxa" w:w="60"/>
              <w:left w:type="dxa" w:w="120"/>
              <w:bottom w:type="dxa" w:w="60"/>
              <w:right w:type="dxa" w:w="120"/>
            </w:tcMar>
          </w:tcPr>
          <w:p>
            <w:r>
              <w:rPr>
                <w:rFonts w:ascii="Calibri" w:eastAsia="Microsoft YaHei"/>
                <w:color w:val="2C3A4A"/>
                <w:sz w:val="21"/>
                <w:szCs w:val="21"/>
              </w:rPr>
              <w:t xml:space="preserve">Mostrar la traducción en español</w:t>
            </w:r>
          </w:p>
        </w:tc>
        <w:tc>
          <w:tcPr>
            <w:shd w:fill="F8F0EB" w:val="clear"/>
            <w:tcMar>
              <w:top w:type="dxa" w:w="60"/>
              <w:left w:type="dxa" w:w="120"/>
              <w:bottom w:type="dxa" w:w="60"/>
              <w:right w:type="dxa" w:w="120"/>
            </w:tcMar>
          </w:tcPr>
          <w:p>
            <w:r>
              <w:rPr>
                <w:rFonts w:ascii="Calibri" w:eastAsia="Microsoft YaHei"/>
                <w:color w:val="2C3A4A"/>
                <w:sz w:val="21"/>
                <w:szCs w:val="21"/>
              </w:rPr>
              <w:t xml:space="preserve">Cartón con “dog, cat, bird”, servidor muestra “perro”</w:t>
            </w:r>
          </w:p>
        </w:tc>
      </w:tr>
      <w:tr>
        <w:trPr>
          <w:cantSplit/>
        </w:trPr>
        <w:tc>
          <w:tcPr>
            <w:tcMar>
              <w:top w:type="dxa" w:w="60"/>
              <w:left w:type="dxa" w:w="120"/>
              <w:bottom w:type="dxa" w:w="60"/>
              <w:right w:type="dxa" w:w="120"/>
            </w:tcMar>
          </w:tcPr>
          <w:p>
            <w:r>
              <w:rPr>
                <w:rFonts w:ascii="Calibri" w:eastAsia="Microsoft YaHei"/>
                <w:color w:val="2C3A4A"/>
                <w:sz w:val="21"/>
                <w:szCs w:val="21"/>
              </w:rPr>
              <w:t xml:space="preserve">Cálculo Mental</w:t>
            </w:r>
          </w:p>
        </w:tc>
        <w:tc>
          <w:tcPr>
            <w:tcMar>
              <w:top w:type="dxa" w:w="60"/>
              <w:left w:type="dxa" w:w="120"/>
              <w:bottom w:type="dxa" w:w="60"/>
              <w:right w:type="dxa" w:w="120"/>
            </w:tcMar>
          </w:tcPr>
          <w:p>
            <w:r>
              <w:rPr>
                <w:rFonts w:ascii="Calibri" w:eastAsia="Microsoft YaHei"/>
                <w:color w:val="2C3A4A"/>
                <w:sz w:val="21"/>
                <w:szCs w:val="21"/>
              </w:rPr>
              <w:t xml:space="preserve">Resultados numéricos</w:t>
            </w:r>
          </w:p>
        </w:tc>
        <w:tc>
          <w:tcPr>
            <w:tcMar>
              <w:top w:type="dxa" w:w="60"/>
              <w:left w:type="dxa" w:w="120"/>
              <w:bottom w:type="dxa" w:w="60"/>
              <w:right w:type="dxa" w:w="120"/>
            </w:tcMar>
          </w:tcPr>
          <w:p>
            <w:r>
              <w:rPr>
                <w:rFonts w:ascii="Calibri" w:eastAsia="Microsoft YaHei"/>
                <w:color w:val="2C3A4A"/>
                <w:sz w:val="21"/>
                <w:szCs w:val="21"/>
              </w:rPr>
              <w:t xml:space="preserve">Enviar una operación matemática</w:t>
            </w:r>
          </w:p>
        </w:tc>
        <w:tc>
          <w:tcPr>
            <w:tcMar>
              <w:top w:type="dxa" w:w="60"/>
              <w:left w:type="dxa" w:w="120"/>
              <w:bottom w:type="dxa" w:w="60"/>
              <w:right w:type="dxa" w:w="120"/>
            </w:tcMar>
          </w:tcPr>
          <w:p>
            <w:r>
              <w:rPr>
                <w:rFonts w:ascii="Calibri" w:eastAsia="Microsoft YaHei"/>
                <w:color w:val="2C3A4A"/>
                <w:sz w:val="21"/>
                <w:szCs w:val="21"/>
              </w:rPr>
              <w:t xml:space="preserve">Cartón con “12, 15, 8”, servidor envía “8+4”</w:t>
            </w:r>
          </w:p>
        </w:tc>
      </w:tr>
      <w:tr>
        <w:trPr>
          <w:cantSplit/>
        </w:trPr>
        <w:tc>
          <w:tcPr>
            <w:shd w:fill="F8F0EB" w:val="clear"/>
            <w:tcMar>
              <w:top w:type="dxa" w:w="60"/>
              <w:left w:type="dxa" w:w="120"/>
              <w:bottom w:type="dxa" w:w="60"/>
              <w:right w:type="dxa" w:w="120"/>
            </w:tcMar>
          </w:tcPr>
          <w:p>
            <w:r>
              <w:rPr>
                <w:rFonts w:ascii="Calibri" w:eastAsia="Microsoft YaHei"/>
                <w:color w:val="2C3A4A"/>
                <w:sz w:val="21"/>
                <w:szCs w:val="21"/>
              </w:rPr>
              <w:t xml:space="preserve">Tablas de Multiplicar</w:t>
            </w:r>
          </w:p>
        </w:tc>
        <w:tc>
          <w:tcPr>
            <w:shd w:fill="F8F0EB" w:val="clear"/>
            <w:tcMar>
              <w:top w:type="dxa" w:w="60"/>
              <w:left w:type="dxa" w:w="120"/>
              <w:bottom w:type="dxa" w:w="60"/>
              <w:right w:type="dxa" w:w="120"/>
            </w:tcMar>
          </w:tcPr>
          <w:p>
            <w:r>
              <w:rPr>
                <w:rFonts w:ascii="Calibri" w:eastAsia="Microsoft YaHei"/>
                <w:color w:val="2C3A4A"/>
                <w:sz w:val="21"/>
                <w:szCs w:val="21"/>
              </w:rPr>
              <w:t xml:space="preserve">Productos</w:t>
            </w:r>
          </w:p>
        </w:tc>
        <w:tc>
          <w:tcPr>
            <w:shd w:fill="F8F0EB" w:val="clear"/>
            <w:tcMar>
              <w:top w:type="dxa" w:w="60"/>
              <w:left w:type="dxa" w:w="120"/>
              <w:bottom w:type="dxa" w:w="60"/>
              <w:right w:type="dxa" w:w="120"/>
            </w:tcMar>
          </w:tcPr>
          <w:p>
            <w:r>
              <w:rPr>
                <w:rFonts w:ascii="Calibri" w:eastAsia="Microsoft YaHei"/>
                <w:color w:val="2C3A4A"/>
                <w:sz w:val="21"/>
                <w:szCs w:val="21"/>
              </w:rPr>
              <w:t xml:space="preserve">Enviar un factor y pedir el producto</w:t>
            </w:r>
          </w:p>
        </w:tc>
        <w:tc>
          <w:tcPr>
            <w:shd w:fill="F8F0EB" w:val="clear"/>
            <w:tcMar>
              <w:top w:type="dxa" w:w="60"/>
              <w:left w:type="dxa" w:w="120"/>
              <w:bottom w:type="dxa" w:w="60"/>
              <w:right w:type="dxa" w:w="120"/>
            </w:tcMar>
          </w:tcPr>
          <w:p>
            <w:r>
              <w:rPr>
                <w:rFonts w:ascii="Calibri" w:eastAsia="Microsoft YaHei"/>
                <w:color w:val="2C3A4A"/>
                <w:sz w:val="21"/>
                <w:szCs w:val="21"/>
              </w:rPr>
              <w:t xml:space="preserve">Cartón con “12, 21, 35”, servidor envía “7x3”</w:t>
            </w:r>
          </w:p>
        </w:tc>
      </w:tr>
    </w:tbl>
    <w:p>
      <w:pPr>
        <w:spacing w:line="312"/>
        <w:ind w:firstLine="480"/>
        <w:jc w:val="both"/>
      </w:pPr>
      <w:r>
        <w:rPr>
          <w:rFonts w:ascii="Calibri" w:eastAsia="Microsoft YaHei"/>
          <w:color w:val="2C3A4A"/>
          <w:sz w:val="24"/>
          <w:szCs w:val="24"/>
        </w:rPr>
        <w:t xml:space="preserve">La clave arquitectónica es abstraer dos conceptos: CellContent (lo que se muestra en cada celda del cartón) y ServerQuestion (lo que el servidor emite como “pregunta”). Con esta abstracción, añadir un nuevo tipo de juego requiere implementar solo dos módulos: un generador de CellContent y un generador de ServerQuestion. Todo lo demás (salas, Socket.io, ranking, animaciones, Pipo) se reutiliza íntegramente.</w:t>
      </w:r>
    </w:p>
    <w:p>
      <w:pPr>
        <w:pStyle w:val="Heading2"/>
        <w:spacing w:after="120" w:before="240" w:line="312"/>
      </w:pPr>
      <w:bookmarkStart w:id="100054" w:name="_Toc100054"/>
      <w:r>
        <w:rPr>
          <w:rFonts w:ascii="Calibri" w:eastAsia="SimHei"/>
          <w:b/>
          <w:bCs/>
          <w:color w:val="1A2330"/>
          <w:sz w:val="28"/>
          <w:szCs w:val="28"/>
        </w:rPr>
        <w:t xml:space="preserve">13.2 Funcionalidades Avanzadas</w:t>
      </w:r>
      <w:bookmarkEnd w:id="100054"/>
    </w:p>
    <w:p>
      <w:pPr>
        <w:pStyle w:val="ListParagraph"/>
        <w:numPr>
          <w:ilvl w:val="0"/>
          <w:numId w:val="1"/>
        </w:numPr>
        <w:spacing w:line="312"/>
      </w:pPr>
      <w:r>
        <w:rPr>
          <w:rFonts w:ascii="Calibri" w:eastAsia="Microsoft YaHei"/>
          <w:b/>
          <w:bCs/>
          <w:color w:val="1A2330"/>
          <w:sz w:val="24"/>
          <w:szCs w:val="24"/>
        </w:rPr>
        <w:t xml:space="preserve">Torneos entre cursos: </w:t>
      </w:r>
      <w:r>
        <w:rPr>
          <w:rFonts w:ascii="Calibri" w:eastAsia="Microsoft YaHei"/>
          <w:color w:val="2C3A4A"/>
          <w:sz w:val="24"/>
          <w:szCs w:val="24"/>
        </w:rPr>
        <w:t xml:space="preserve">competencias entre grupos de diferentes aulas o escuelas, con ranking agregado por equipo.</w:t>
      </w:r>
    </w:p>
    <w:p>
      <w:pPr>
        <w:pStyle w:val="ListParagraph"/>
        <w:numPr>
          <w:ilvl w:val="0"/>
          <w:numId w:val="1"/>
        </w:numPr>
        <w:spacing w:line="312"/>
      </w:pPr>
      <w:r>
        <w:rPr>
          <w:rFonts w:ascii="Calibri" w:eastAsia="Microsoft YaHei"/>
          <w:b/>
          <w:bCs/>
          <w:color w:val="1A2330"/>
          <w:sz w:val="24"/>
          <w:szCs w:val="24"/>
        </w:rPr>
        <w:t xml:space="preserve">Contenido generado por docentes: </w:t>
      </w:r>
      <w:r>
        <w:rPr>
          <w:rFonts w:ascii="Calibri" w:eastAsia="Microsoft YaHei"/>
          <w:color w:val="2C3A4A"/>
          <w:sz w:val="24"/>
          <w:szCs w:val="24"/>
        </w:rPr>
        <w:t xml:space="preserve">una interfaz donde los docentes pueden crear sus propios paquetes de contenido (vocabulario específico, operaciones de cierto nivel) y compartirlos con otros docentes.</w:t>
      </w:r>
    </w:p>
    <w:p>
      <w:pPr>
        <w:pStyle w:val="ListParagraph"/>
        <w:numPr>
          <w:ilvl w:val="0"/>
          <w:numId w:val="1"/>
        </w:numPr>
        <w:spacing w:line="312"/>
      </w:pPr>
      <w:r>
        <w:rPr>
          <w:rFonts w:ascii="Calibri" w:eastAsia="Microsoft YaHei"/>
          <w:b/>
          <w:bCs/>
          <w:color w:val="1A2330"/>
          <w:sz w:val="24"/>
          <w:szCs w:val="24"/>
        </w:rPr>
        <w:t xml:space="preserve">Adaptación por edad: </w:t>
      </w:r>
      <w:r>
        <w:rPr>
          <w:rFonts w:ascii="Calibri" w:eastAsia="Microsoft YaHei"/>
          <w:color w:val="2C3A4A"/>
          <w:sz w:val="24"/>
          <w:szCs w:val="24"/>
        </w:rPr>
        <w:t xml:space="preserve">rangos numéricos y dificultad automática basados en el perfil del jugador (detectado por rendimiento, no por declaración).</w:t>
      </w:r>
    </w:p>
    <w:p>
      <w:pPr>
        <w:pStyle w:val="ListParagraph"/>
        <w:numPr>
          <w:ilvl w:val="0"/>
          <w:numId w:val="1"/>
        </w:numPr>
        <w:spacing w:line="312"/>
      </w:pPr>
      <w:r>
        <w:rPr>
          <w:rFonts w:ascii="Calibri" w:eastAsia="Microsoft YaHei"/>
          <w:b/>
          <w:bCs/>
          <w:color w:val="1A2330"/>
          <w:sz w:val="24"/>
          <w:szCs w:val="24"/>
        </w:rPr>
        <w:t xml:space="preserve">Modo espectador para padres: </w:t>
      </w:r>
      <w:r>
        <w:rPr>
          <w:rFonts w:ascii="Calibri" w:eastAsia="Microsoft YaHei"/>
          <w:color w:val="2C3A4A"/>
          <w:sz w:val="24"/>
          <w:szCs w:val="24"/>
        </w:rPr>
        <w:t xml:space="preserve">una vista de solo lectura donde los padres pueden observar la partida de su hijo en tiempo real sin interferir.</w:t>
      </w:r>
    </w:p>
    <w:p>
      <w:pPr>
        <w:pStyle w:val="ListParagraph"/>
        <w:numPr>
          <w:ilvl w:val="0"/>
          <w:numId w:val="1"/>
        </w:numPr>
        <w:spacing w:line="312"/>
      </w:pPr>
      <w:r>
        <w:rPr>
          <w:rFonts w:ascii="Calibri" w:eastAsia="Microsoft YaHei"/>
          <w:b/>
          <w:bCs/>
          <w:color w:val="1A2330"/>
          <w:sz w:val="24"/>
          <w:szCs w:val="24"/>
        </w:rPr>
        <w:t xml:space="preserve">Integración con plataformas educativas: </w:t>
      </w:r>
      <w:r>
        <w:rPr>
          <w:rFonts w:ascii="Calibri" w:eastAsia="Microsoft YaHei"/>
          <w:color w:val="2C3A4A"/>
          <w:sz w:val="24"/>
          <w:szCs w:val="24"/>
        </w:rPr>
        <w:t xml:space="preserve">LTI (Learning Tools Interoperability) para integrarse con Google Classroom, Moodle u otros LMS.</w:t>
      </w:r>
    </w:p>
    <w:p>
      <w:pPr>
        <w:pStyle w:val="Heading1"/>
        <w:spacing w:after="160" w:before="360" w:line="312"/>
      </w:pPr>
      <w:bookmarkStart w:id="100055" w:name="_Toc100055"/>
      <w:r>
        <w:rPr>
          <w:rFonts w:ascii="Calibri" w:eastAsia="SimHei"/>
          <w:b/>
          <w:bCs/>
          <w:color w:val="1A2330"/>
          <w:sz w:val="32"/>
          <w:szCs w:val="32"/>
        </w:rPr>
        <w:t xml:space="preserve">14. Conclusiones y Recomendaciones</w:t>
      </w:r>
      <w:bookmarkEnd w:id="100055"/>
    </w:p>
    <w:p>
      <w:pPr>
        <w:spacing w:line="312"/>
        <w:ind w:firstLine="480"/>
        <w:jc w:val="both"/>
      </w:pPr>
      <w:r>
        <w:rPr>
          <w:rFonts w:ascii="Calibri" w:eastAsia="Microsoft YaHei"/>
          <w:color w:val="2C3A4A"/>
          <w:sz w:val="24"/>
          <w:szCs w:val="24"/>
        </w:rPr>
        <w:t xml:space="preserve">Bingo Aventuras Numéricas representa una oportunidad única de combinar pedagogía basada en evidencia con tecnología accesible. La arquitectura propuesta —Node.js + Socket.io + GitHub Pages— es lo suficientemente simple para un desarrollo ágil y lo suficientemente robusta para escalar a una plataforma educativa completa. El enfoque por fases permite validar hipótesis pedagógicas con usuarios reales antes de invertir en funcionalidades avanzadas.</w:t>
      </w:r>
    </w:p>
    <w:p>
      <w:pPr>
        <w:spacing w:line="312"/>
        <w:ind w:firstLine="480"/>
        <w:jc w:val="both"/>
      </w:pPr>
      <w:r>
        <w:rPr>
          <w:rFonts w:ascii="Calibri" w:eastAsia="Microsoft YaHei"/>
          <w:color w:val="2C3A4A"/>
          <w:sz w:val="24"/>
          <w:szCs w:val="24"/>
        </w:rPr>
        <w:t xml:space="preserve">Las recomendaciones clave para el éxito del proyecto son las siguientes. Primero, priorizar las pruebas con usuarios reales (docentes y niños) al final de la Fase 1: su feedback determinará las prioridades de las fases posteriores. Segundo, implementar i18n desde el inicio, aunque el MVP sea en español, para facilitar la expansión a otros mercados hispanohablantes. Tercero, mantener la mascota Pipo como eje emocional de la experiencia: su presencia transforma un juego funcional en una aventura narrativa que los niños quieren repetir. Cuarto, diseñar el motor de contenido genérico desde la Fase 2, de modo que la Fase 4 sea una extensión natural y no una refactorización.</w:t>
      </w:r>
    </w:p>
    <w:p>
      <w:pPr>
        <w:spacing w:line="312"/>
        <w:ind w:firstLine="480"/>
        <w:jc w:val="both"/>
      </w:pPr>
      <w:r>
        <w:rPr>
          <w:rFonts w:ascii="Calibri" w:eastAsia="Microsoft YaHei"/>
          <w:color w:val="2C3A4A"/>
          <w:sz w:val="24"/>
          <w:szCs w:val="24"/>
        </w:rPr>
        <w:t xml:space="preserve">El formato bingo tiene una ventaja pedagógica que no debe subestimarse: los niños practican números decenas de veces por partida sin percibir que están haciendo un ejercicio de matemáticas. Esta “práctica encubierta” es exactamente lo que la investigación en educación matemática temprana recomienda: repetición significativa en contextos motivadores. Bingo Aventuras Numéricas convierte esta recomendación teórica en una experiencia tangible, social y divertida.</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A8A"/>
        <w:sz w:val="18"/>
        <w:szCs w:val="18"/>
      </w:rPr>
      <w:t xml:space="preserve">Bingo Aventuras Numéricas — Plan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C3A4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A2330"/>
      <w:sz w:val="32"/>
      <w:szCs w:val="32"/>
    </w:rPr>
  </w:style>
  <w:style w:type="paragraph" w:styleId="Heading2">
    <w:name w:val="Heading 2"/>
    <w:basedOn w:val="Normal"/>
    <w:next w:val="Normal"/>
    <w:qFormat/>
    <w:pPr>
      <w:spacing w:after="120" w:before="240" w:line="312"/>
      <w:outlineLvl w:val="1"/>
    </w:pPr>
    <w:rPr>
      <w:rFonts w:ascii="Calibri" w:eastAsia="SimHei"/>
      <w:b/>
      <w:bCs/>
      <w:color w:val="1A2330"/>
      <w:sz w:val="28"/>
      <w:szCs w:val="28"/>
    </w:rPr>
  </w:style>
  <w:style w:type="paragraph" w:styleId="Heading3">
    <w:name w:val="Heading 3"/>
    <w:basedOn w:val="Normal"/>
    <w:next w:val="Normal"/>
    <w:qFormat/>
    <w:pPr>
      <w:spacing w:after="100" w:before="20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2026-06-09T03:14:43.469Z</dcterms:created>
  <dcterms:modified xsi:type="dcterms:W3CDTF">2026-06-09T03:14:43.469Z</dcterms:modified>
</cp:coreProperties>
</file>

<file path=docProps/custom.xml><?xml version="1.0" encoding="utf-8"?>
<Properties xmlns="http://schemas.openxmlformats.org/officeDocument/2006/custom-properties" xmlns:vt="http://schemas.openxmlformats.org/officeDocument/2006/docPropsVTypes"/>
</file>